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A2F0E" w14:textId="73F0743C" w:rsidR="008D6912" w:rsidRDefault="008D6912" w:rsidP="008133E0">
      <w:pPr>
        <w:autoSpaceDE w:val="0"/>
        <w:autoSpaceDN w:val="0"/>
        <w:adjustRightInd w:val="0"/>
        <w:ind w:left="-1701"/>
        <w:jc w:val="both"/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</w:pPr>
    </w:p>
    <w:p w14:paraId="0F758F92" w14:textId="77777777" w:rsidR="008133E0" w:rsidRDefault="008133E0" w:rsidP="007762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</w:pPr>
    </w:p>
    <w:p w14:paraId="0C922295" w14:textId="12001C4F" w:rsidR="00214482" w:rsidRPr="008133E0" w:rsidRDefault="005C35A5" w:rsidP="007762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br/>
      </w:r>
      <w:r w:rsidR="008D6912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 xml:space="preserve">The response </w:t>
      </w:r>
      <w:r w:rsidR="000A43EA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 xml:space="preserve">to </w:t>
      </w:r>
      <w:r w:rsidR="008D6912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 xml:space="preserve">a </w:t>
      </w:r>
      <w:r w:rsidR="000A43EA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>crisis</w:t>
      </w:r>
      <w:r w:rsidR="0077627B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 xml:space="preserve"> </w:t>
      </w:r>
      <w:r w:rsidR="009A6CBA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 xml:space="preserve">such as the COVID-19 pandemic </w:t>
      </w:r>
      <w:r w:rsidR="00FC73C9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>should be</w:t>
      </w:r>
      <w:r w:rsidR="0077627B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 xml:space="preserve"> </w:t>
      </w:r>
      <w:r w:rsidR="008D6912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>fast</w:t>
      </w:r>
      <w:r w:rsidR="00FC73C9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 xml:space="preserve">, </w:t>
      </w:r>
      <w:r w:rsidR="0077627B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>coordinated</w:t>
      </w:r>
      <w:r w:rsidR="00FC73C9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>, and</w:t>
      </w:r>
      <w:r w:rsidR="0077627B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 xml:space="preserve"> cross-sectoral. </w:t>
      </w:r>
      <w:r w:rsidR="00B6013B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 xml:space="preserve">First, education </w:t>
      </w:r>
      <w:r w:rsidR="0077627B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 xml:space="preserve">authorities </w:t>
      </w:r>
      <w:r w:rsidR="00B6013B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>will want</w:t>
      </w:r>
      <w:r w:rsidR="008D6912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 xml:space="preserve"> </w:t>
      </w:r>
      <w:r w:rsidR="0077627B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 xml:space="preserve">to set priorities and engage </w:t>
      </w:r>
      <w:r w:rsidR="00B84047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 xml:space="preserve">all </w:t>
      </w:r>
      <w:r w:rsidR="0077627B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>relevant stakeholders</w:t>
      </w:r>
      <w:r w:rsidR="00811DB9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 xml:space="preserve">, </w:t>
      </w:r>
      <w:r w:rsidR="00B84047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>creating</w:t>
      </w:r>
      <w:r w:rsidR="008D6912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 xml:space="preserve"> </w:t>
      </w:r>
      <w:r w:rsidR="0077627B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 xml:space="preserve">a short-term plan based on a rapid </w:t>
      </w:r>
      <w:r w:rsidR="008D6912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 xml:space="preserve">analysis of the situation and an </w:t>
      </w:r>
      <w:r w:rsidR="0077627B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 xml:space="preserve">assessment of </w:t>
      </w:r>
      <w:r w:rsidR="008D6912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 xml:space="preserve">immediate </w:t>
      </w:r>
      <w:r w:rsidR="0077627B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>needs</w:t>
      </w:r>
      <w:r w:rsidR="008D605C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 xml:space="preserve">. </w:t>
      </w:r>
      <w:r w:rsidR="008D6912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>Once this is</w:t>
      </w:r>
      <w:r w:rsidR="008D605C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 xml:space="preserve"> in place</w:t>
      </w:r>
      <w:r w:rsidR="0077627B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 xml:space="preserve">, </w:t>
      </w:r>
      <w:r w:rsidR="00C1241F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 xml:space="preserve">all stakeholders should agree upon a </w:t>
      </w:r>
      <w:proofErr w:type="gramStart"/>
      <w:r w:rsidR="00C1241F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>medium term</w:t>
      </w:r>
      <w:proofErr w:type="gramEnd"/>
      <w:r w:rsidR="00C1241F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 xml:space="preserve"> plan</w:t>
      </w:r>
      <w:r w:rsidR="00914EAC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 xml:space="preserve">, and </w:t>
      </w:r>
      <w:r w:rsidR="00B6013B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>anticipate the need for</w:t>
      </w:r>
      <w:r w:rsidR="00914EAC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 xml:space="preserve"> a </w:t>
      </w:r>
      <w:r w:rsidR="008F6A99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>strategy</w:t>
      </w:r>
      <w:r w:rsidR="00914EAC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 xml:space="preserve"> to manage the aftermath of the crisis</w:t>
      </w:r>
      <w:r w:rsidR="0077627B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>.</w:t>
      </w:r>
      <w:r w:rsidR="00693321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 xml:space="preserve"> </w:t>
      </w:r>
    </w:p>
    <w:p w14:paraId="09FED510" w14:textId="77777777" w:rsidR="00214482" w:rsidRPr="008133E0" w:rsidRDefault="00214482" w:rsidP="007762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</w:pPr>
    </w:p>
    <w:p w14:paraId="42EB1891" w14:textId="49651F90" w:rsidR="00C8302F" w:rsidRPr="008133E0" w:rsidRDefault="00FC73C9" w:rsidP="00C830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</w:pPr>
      <w:r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>Below, education authorities will find guidance on important steps t</w:t>
      </w:r>
      <w:r w:rsidR="000330AF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>hey c</w:t>
      </w:r>
      <w:r w:rsidR="009A6CBA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>an</w:t>
      </w:r>
      <w:r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 xml:space="preserve"> take when responding to </w:t>
      </w:r>
      <w:r w:rsidR="002021C0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>the crisis</w:t>
      </w:r>
      <w:r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>.</w:t>
      </w:r>
      <w:r w:rsidR="00C8302F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 xml:space="preserve"> Even if countries already have a contingency plan for the education sector, the reminders </w:t>
      </w:r>
      <w:r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>here</w:t>
      </w:r>
      <w:r w:rsidR="00C8302F" w:rsidRPr="008133E0">
        <w:rPr>
          <w:rFonts w:asciiTheme="minorHAnsi" w:hAnsiTheme="minorHAnsi" w:cstheme="minorHAnsi"/>
          <w:b/>
          <w:bCs/>
          <w:color w:val="000000"/>
          <w:spacing w:val="2"/>
          <w:kern w:val="1"/>
          <w:sz w:val="22"/>
          <w:szCs w:val="22"/>
          <w:lang w:val="en-US"/>
        </w:rPr>
        <w:t xml:space="preserve"> may be helpful. </w:t>
      </w:r>
    </w:p>
    <w:p w14:paraId="0A465864" w14:textId="39B085E6" w:rsidR="008D605C" w:rsidRPr="0078213D" w:rsidRDefault="008D605C" w:rsidP="007762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5928D091" w14:textId="77777777" w:rsidR="00F42BF3" w:rsidRPr="00EF4A6D" w:rsidRDefault="00F42BF3" w:rsidP="00F42B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2A468B"/>
          <w:sz w:val="20"/>
          <w:szCs w:val="20"/>
          <w:lang w:val="en-US"/>
        </w:rPr>
      </w:pPr>
    </w:p>
    <w:p w14:paraId="0DD61F20" w14:textId="36BBB2BD" w:rsidR="00F42BF3" w:rsidRPr="009C5CC9" w:rsidRDefault="000A43EA" w:rsidP="00322BDA">
      <w:pPr>
        <w:pStyle w:val="Titre1"/>
        <w:rPr>
          <w:rFonts w:asciiTheme="minorHAnsi" w:hAnsiTheme="minorHAnsi" w:cstheme="minorHAnsi"/>
          <w:color w:val="11A0B3"/>
        </w:rPr>
      </w:pPr>
      <w:r w:rsidRPr="009C5CC9">
        <w:rPr>
          <w:rFonts w:asciiTheme="minorHAnsi" w:hAnsiTheme="minorHAnsi" w:cstheme="minorHAnsi"/>
          <w:color w:val="11A0B3"/>
        </w:rPr>
        <w:t>Activate</w:t>
      </w:r>
      <w:r w:rsidR="00F42BF3" w:rsidRPr="009C5CC9">
        <w:rPr>
          <w:rFonts w:asciiTheme="minorHAnsi" w:hAnsiTheme="minorHAnsi" w:cstheme="minorHAnsi"/>
          <w:color w:val="11A0B3"/>
        </w:rPr>
        <w:t xml:space="preserve"> emergency planning groups within </w:t>
      </w:r>
      <w:r w:rsidR="00C82840" w:rsidRPr="009C5CC9">
        <w:rPr>
          <w:rFonts w:asciiTheme="minorHAnsi" w:hAnsiTheme="minorHAnsi" w:cstheme="minorHAnsi"/>
          <w:color w:val="11A0B3"/>
        </w:rPr>
        <w:t>e</w:t>
      </w:r>
      <w:r w:rsidR="00F42BF3" w:rsidRPr="009C5CC9">
        <w:rPr>
          <w:rFonts w:asciiTheme="minorHAnsi" w:hAnsiTheme="minorHAnsi" w:cstheme="minorHAnsi"/>
          <w:color w:val="11A0B3"/>
        </w:rPr>
        <w:t xml:space="preserve">ducation and </w:t>
      </w:r>
      <w:r w:rsidR="00503B9E" w:rsidRPr="009C5CC9">
        <w:rPr>
          <w:rFonts w:asciiTheme="minorHAnsi" w:hAnsiTheme="minorHAnsi" w:cstheme="minorHAnsi"/>
          <w:color w:val="11A0B3"/>
        </w:rPr>
        <w:t xml:space="preserve">coordinate </w:t>
      </w:r>
      <w:r w:rsidR="00C82840" w:rsidRPr="009C5CC9">
        <w:rPr>
          <w:rFonts w:asciiTheme="minorHAnsi" w:hAnsiTheme="minorHAnsi" w:cstheme="minorHAnsi"/>
          <w:color w:val="11A0B3"/>
        </w:rPr>
        <w:t xml:space="preserve">across </w:t>
      </w:r>
      <w:r w:rsidR="00F42BF3" w:rsidRPr="009C5CC9">
        <w:rPr>
          <w:rFonts w:asciiTheme="minorHAnsi" w:hAnsiTheme="minorHAnsi" w:cstheme="minorHAnsi"/>
          <w:color w:val="11A0B3"/>
        </w:rPr>
        <w:t>sector</w:t>
      </w:r>
      <w:r w:rsidR="00C82840" w:rsidRPr="009C5CC9">
        <w:rPr>
          <w:rFonts w:asciiTheme="minorHAnsi" w:hAnsiTheme="minorHAnsi" w:cstheme="minorHAnsi"/>
          <w:color w:val="11A0B3"/>
        </w:rPr>
        <w:t>s</w:t>
      </w:r>
    </w:p>
    <w:p w14:paraId="6A74B6EF" w14:textId="77777777" w:rsidR="00F42BF3" w:rsidRPr="00EF4A6D" w:rsidRDefault="00F42BF3" w:rsidP="00F42B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E3133"/>
          <w:spacing w:val="2"/>
          <w:kern w:val="1"/>
          <w:sz w:val="20"/>
          <w:szCs w:val="20"/>
          <w:lang w:val="en-US"/>
        </w:rPr>
      </w:pPr>
    </w:p>
    <w:p w14:paraId="69EAAE68" w14:textId="1C3CE4A5" w:rsidR="00124EB2" w:rsidRPr="0078213D" w:rsidRDefault="00F42BF3" w:rsidP="00124E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2E3133"/>
          <w:spacing w:val="2"/>
          <w:kern w:val="1"/>
          <w:sz w:val="22"/>
          <w:szCs w:val="22"/>
          <w:lang w:val="en-US"/>
        </w:rPr>
      </w:pPr>
      <w:r w:rsidRPr="0078213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Ministries of </w:t>
      </w:r>
      <w:r w:rsidR="0039150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e</w:t>
      </w:r>
      <w:r w:rsidR="000B2DB4" w:rsidRPr="0078213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ducation</w:t>
      </w:r>
      <w:r w:rsidR="000B2DB4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(</w:t>
      </w:r>
      <w:proofErr w:type="spellStart"/>
      <w:r w:rsidR="000B2DB4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MoEs</w:t>
      </w:r>
      <w:proofErr w:type="spellEnd"/>
      <w:r w:rsidR="000B2DB4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)</w:t>
      </w:r>
      <w:r w:rsidR="000B2DB4" w:rsidRPr="0078213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r w:rsidR="000B2DB4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can use</w:t>
      </w:r>
      <w:r w:rsidRPr="0078213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existing emergency structures</w:t>
      </w:r>
      <w:r w:rsidR="00693321" w:rsidRPr="0078213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to implement </w:t>
      </w:r>
      <w:r w:rsidR="000B2DB4" w:rsidRPr="0078213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contingenc</w:t>
      </w:r>
      <w:r w:rsidR="000B2DB4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y</w:t>
      </w:r>
      <w:r w:rsidR="000B2DB4" w:rsidRPr="0078213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r w:rsidR="00693321" w:rsidRPr="0078213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plans</w:t>
      </w:r>
      <w:r w:rsidR="00124EB2" w:rsidRPr="0078213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r w:rsidR="000B2DB4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in harmony </w:t>
      </w:r>
      <w:r w:rsidR="00124EB2" w:rsidRPr="0078213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with the national body in charge of crisis management.</w:t>
      </w:r>
      <w:r w:rsidRPr="0078213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If </w:t>
      </w:r>
      <w:r w:rsidR="00C82840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contingency plans</w:t>
      </w:r>
      <w:r w:rsidR="00C82840" w:rsidRPr="0078213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r w:rsidRPr="0078213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do not exist, </w:t>
      </w:r>
      <w:proofErr w:type="spellStart"/>
      <w:r w:rsidR="000B2DB4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MoEs</w:t>
      </w:r>
      <w:proofErr w:type="spellEnd"/>
      <w:r w:rsidRPr="0078213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r w:rsidR="00B6013B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can</w:t>
      </w:r>
      <w:r w:rsidR="000B2DB4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r w:rsidR="000A43EA" w:rsidRPr="0078213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create </w:t>
      </w:r>
      <w:r w:rsidR="000B2DB4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their own</w:t>
      </w:r>
      <w:r w:rsidR="000B2DB4" w:rsidRPr="0078213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r w:rsidR="000A43EA" w:rsidRPr="0078213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emergency planning group, and </w:t>
      </w:r>
      <w:r w:rsidRPr="0078213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coordinate</w:t>
      </w:r>
      <w:r w:rsidR="00124EB2" w:rsidRPr="0078213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with </w:t>
      </w:r>
      <w:r w:rsidR="000B2DB4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other sectors</w:t>
      </w:r>
      <w:r w:rsidR="000F1595" w:rsidRPr="0078213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to respond to </w:t>
      </w:r>
      <w:r w:rsidR="000B2DB4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the </w:t>
      </w:r>
      <w:r w:rsidR="000F1595" w:rsidRPr="0078213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crisis.</w:t>
      </w:r>
      <w:r w:rsidR="00237637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</w:p>
    <w:p w14:paraId="49EB3F3B" w14:textId="60E58F07" w:rsidR="00EF6D66" w:rsidRPr="0078213D" w:rsidRDefault="00EF6D66" w:rsidP="00EF4A6D">
      <w:pPr>
        <w:tabs>
          <w:tab w:val="left" w:pos="20"/>
          <w:tab w:val="left" w:pos="15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</w:pPr>
    </w:p>
    <w:p w14:paraId="3DE62A9D" w14:textId="6F4F134D" w:rsidR="00EF6D66" w:rsidRPr="0078213D" w:rsidRDefault="008C20AC" w:rsidP="00354B94">
      <w:pPr>
        <w:numPr>
          <w:ilvl w:val="0"/>
          <w:numId w:val="26"/>
        </w:numPr>
        <w:tabs>
          <w:tab w:val="left" w:pos="20"/>
          <w:tab w:val="left" w:pos="157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>I</w:t>
      </w:r>
      <w:r w:rsidR="00EF6D66" w:rsidRPr="0078213D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 xml:space="preserve">dentify </w:t>
      </w:r>
      <w:r w:rsidR="00C8302F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 xml:space="preserve">the </w:t>
      </w:r>
      <w:r w:rsidR="000B2DB4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>most appropriate</w:t>
      </w:r>
      <w:r w:rsidR="00C8302F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 xml:space="preserve"> people from education and </w:t>
      </w:r>
      <w:r w:rsidR="00EF6D66" w:rsidRPr="0078213D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 xml:space="preserve">other sectors </w:t>
      </w:r>
      <w:r w:rsidR="00330266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 xml:space="preserve">– setting out clear roles and responsibilities – </w:t>
      </w:r>
      <w:r w:rsidR="00EF6D66" w:rsidRPr="0078213D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 xml:space="preserve">to </w:t>
      </w:r>
      <w:r w:rsidR="00CC2461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>share information</w:t>
      </w:r>
      <w:r w:rsidR="00EF4A6D" w:rsidRPr="0078213D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>, coordinate response</w:t>
      </w:r>
      <w:r w:rsidR="00CC2461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>s</w:t>
      </w:r>
      <w:r w:rsidR="00EF4A6D" w:rsidRPr="0078213D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>,</w:t>
      </w:r>
      <w:r w:rsidR="00EF6D66" w:rsidRPr="0078213D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 xml:space="preserve"> </w:t>
      </w:r>
      <w:r w:rsidR="00612156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>and develop joint interventions</w:t>
      </w:r>
      <w:r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>.</w:t>
      </w:r>
    </w:p>
    <w:p w14:paraId="25293BAA" w14:textId="3BD777FD" w:rsidR="00EF4A6D" w:rsidRPr="0078213D" w:rsidRDefault="008C20AC" w:rsidP="00354B94">
      <w:pPr>
        <w:numPr>
          <w:ilvl w:val="0"/>
          <w:numId w:val="26"/>
        </w:numPr>
        <w:tabs>
          <w:tab w:val="left" w:pos="20"/>
          <w:tab w:val="left" w:pos="157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 xml:space="preserve">Form </w:t>
      </w:r>
      <w:r w:rsidR="00CC2461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>p</w:t>
      </w:r>
      <w:r w:rsidR="00EF4A6D" w:rsidRPr="0078213D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 xml:space="preserve">artnerships with </w:t>
      </w:r>
      <w:r w:rsidR="00CC2461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 xml:space="preserve">the </w:t>
      </w:r>
      <w:r w:rsidR="00CC2461" w:rsidRPr="0078213D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>ministr</w:t>
      </w:r>
      <w:r w:rsidR="00CC2461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>y</w:t>
      </w:r>
      <w:r w:rsidR="00CC2461" w:rsidRPr="0078213D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 xml:space="preserve"> </w:t>
      </w:r>
      <w:r w:rsidR="00EF4A6D" w:rsidRPr="0078213D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 xml:space="preserve">of health </w:t>
      </w:r>
      <w:r w:rsidR="00CC2461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>to tackle</w:t>
      </w:r>
      <w:r w:rsidR="00EF4A6D" w:rsidRPr="0078213D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 xml:space="preserve"> the pandemic</w:t>
      </w:r>
      <w:r w:rsidR="009A6CBA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>.</w:t>
      </w:r>
      <w:r w:rsidRPr="0078213D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> </w:t>
      </w:r>
    </w:p>
    <w:p w14:paraId="0531F15C" w14:textId="31D95BBB" w:rsidR="00EF6D66" w:rsidRPr="0078213D" w:rsidRDefault="008C20AC" w:rsidP="00354B94">
      <w:pPr>
        <w:numPr>
          <w:ilvl w:val="0"/>
          <w:numId w:val="26"/>
        </w:numPr>
        <w:tabs>
          <w:tab w:val="left" w:pos="20"/>
          <w:tab w:val="left" w:pos="157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>Envisage</w:t>
      </w:r>
      <w:r w:rsidRPr="0078213D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 xml:space="preserve"> </w:t>
      </w:r>
      <w:r w:rsidR="00EF6D66" w:rsidRPr="0078213D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 xml:space="preserve">and discuss </w:t>
      </w:r>
      <w:r w:rsidR="00CC2461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 xml:space="preserve">different </w:t>
      </w:r>
      <w:r w:rsidR="00EF6D66" w:rsidRPr="0078213D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>scenarios</w:t>
      </w:r>
      <w:r w:rsidR="00CC2461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 xml:space="preserve">, identifying </w:t>
      </w:r>
      <w:r w:rsidR="00EF6D66" w:rsidRPr="0078213D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 xml:space="preserve">potential opportunities and </w:t>
      </w:r>
      <w:r w:rsidR="00916EBA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 xml:space="preserve">obstacles </w:t>
      </w:r>
      <w:r w:rsidR="00DB19DB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>that could help or hinder implementation measures</w:t>
      </w:r>
      <w:r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>.</w:t>
      </w:r>
    </w:p>
    <w:p w14:paraId="062FA205" w14:textId="74E6B74F" w:rsidR="00EF6D66" w:rsidRDefault="008C20AC" w:rsidP="00354B94">
      <w:pPr>
        <w:numPr>
          <w:ilvl w:val="0"/>
          <w:numId w:val="26"/>
        </w:numPr>
        <w:tabs>
          <w:tab w:val="left" w:pos="20"/>
          <w:tab w:val="left" w:pos="157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>E</w:t>
      </w:r>
      <w:r w:rsidRPr="0078213D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 xml:space="preserve">stablish </w:t>
      </w:r>
      <w:r w:rsidR="00EF6D66" w:rsidRPr="0078213D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>clear objectives, strategies, policies</w:t>
      </w:r>
      <w:r w:rsidR="00CC2461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>,</w:t>
      </w:r>
      <w:r w:rsidR="00EF6D66" w:rsidRPr="0078213D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 xml:space="preserve"> and initiatives </w:t>
      </w:r>
      <w:r w:rsidR="0078213D" w:rsidRPr="0078213D"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  <w:t>to respond to the situation.</w:t>
      </w:r>
    </w:p>
    <w:p w14:paraId="521340AB" w14:textId="77777777" w:rsidR="008133E0" w:rsidRPr="0078213D" w:rsidRDefault="008133E0" w:rsidP="008133E0">
      <w:pPr>
        <w:tabs>
          <w:tab w:val="left" w:pos="20"/>
          <w:tab w:val="left" w:pos="15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2"/>
          <w:kern w:val="1"/>
          <w:sz w:val="22"/>
          <w:szCs w:val="22"/>
          <w:lang w:val="en-US"/>
        </w:rPr>
      </w:pPr>
    </w:p>
    <w:p w14:paraId="6D1D93E3" w14:textId="77777777" w:rsidR="00CA541B" w:rsidRPr="00CA541B" w:rsidRDefault="00CA541B" w:rsidP="00354B94">
      <w:pPr>
        <w:tabs>
          <w:tab w:val="left" w:pos="20"/>
          <w:tab w:val="left" w:pos="15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2"/>
          <w:kern w:val="1"/>
          <w:sz w:val="20"/>
          <w:szCs w:val="20"/>
          <w:lang w:val="en-US"/>
        </w:rPr>
      </w:pPr>
    </w:p>
    <w:p w14:paraId="6317EF6D" w14:textId="01706A8D" w:rsidR="00F42BF3" w:rsidRPr="008133E0" w:rsidRDefault="00F42BF3" w:rsidP="00322BDA">
      <w:pPr>
        <w:pStyle w:val="Titre1"/>
        <w:rPr>
          <w:rFonts w:asciiTheme="minorHAnsi" w:hAnsiTheme="minorHAnsi" w:cstheme="minorHAnsi"/>
          <w:color w:val="11A0B3"/>
        </w:rPr>
      </w:pPr>
      <w:r w:rsidRPr="008133E0">
        <w:rPr>
          <w:rFonts w:asciiTheme="minorHAnsi" w:hAnsiTheme="minorHAnsi" w:cstheme="minorHAnsi"/>
          <w:color w:val="11A0B3"/>
        </w:rPr>
        <w:t xml:space="preserve">Assess </w:t>
      </w:r>
      <w:r w:rsidR="00503B9E" w:rsidRPr="008133E0">
        <w:rPr>
          <w:rFonts w:asciiTheme="minorHAnsi" w:hAnsiTheme="minorHAnsi" w:cstheme="minorHAnsi"/>
          <w:color w:val="11A0B3"/>
        </w:rPr>
        <w:t>requirements for</w:t>
      </w:r>
      <w:r w:rsidRPr="008133E0">
        <w:rPr>
          <w:rFonts w:asciiTheme="minorHAnsi" w:hAnsiTheme="minorHAnsi" w:cstheme="minorHAnsi"/>
          <w:color w:val="11A0B3"/>
        </w:rPr>
        <w:t xml:space="preserve"> maintain</w:t>
      </w:r>
      <w:r w:rsidR="00503B9E" w:rsidRPr="008133E0">
        <w:rPr>
          <w:rFonts w:asciiTheme="minorHAnsi" w:hAnsiTheme="minorHAnsi" w:cstheme="minorHAnsi"/>
          <w:color w:val="11A0B3"/>
        </w:rPr>
        <w:t>ing</w:t>
      </w:r>
      <w:r w:rsidRPr="008133E0">
        <w:rPr>
          <w:rFonts w:asciiTheme="minorHAnsi" w:hAnsiTheme="minorHAnsi" w:cstheme="minorHAnsi"/>
          <w:color w:val="11A0B3"/>
        </w:rPr>
        <w:t xml:space="preserve"> operational capacities at all levels </w:t>
      </w:r>
    </w:p>
    <w:p w14:paraId="28490343" w14:textId="77777777" w:rsidR="00F42BF3" w:rsidRPr="00EF4A6D" w:rsidRDefault="00F42BF3" w:rsidP="00F42B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16BD4005" w14:textId="586368BA" w:rsidR="00563573" w:rsidRPr="00126897" w:rsidRDefault="00503B9E" w:rsidP="00F42BF3">
      <w:p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MoEs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r w:rsidR="00B6013B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are advised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to </w:t>
      </w:r>
      <w:r>
        <w:rPr>
          <w:rFonts w:asciiTheme="minorHAnsi" w:hAnsiTheme="minorHAnsi" w:cstheme="minorHAnsi"/>
          <w:iCs/>
          <w:color w:val="000000"/>
          <w:spacing w:val="2"/>
          <w:kern w:val="1"/>
          <w:sz w:val="22"/>
          <w:szCs w:val="22"/>
          <w:lang w:val="en-US"/>
        </w:rPr>
        <w:t xml:space="preserve">collect information from all key stakeholders to identify operational needs. 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Such stakeholders</w:t>
      </w:r>
      <w:r>
        <w:rPr>
          <w:rFonts w:asciiTheme="minorHAnsi" w:hAnsiTheme="minorHAnsi" w:cstheme="minorHAnsi"/>
          <w:iCs/>
          <w:color w:val="000000"/>
          <w:spacing w:val="2"/>
          <w:kern w:val="1"/>
          <w:sz w:val="22"/>
          <w:szCs w:val="22"/>
          <w:lang w:val="en-US"/>
        </w:rPr>
        <w:t xml:space="preserve"> might</w:t>
      </w:r>
      <w:r w:rsidRPr="0078213D">
        <w:rPr>
          <w:rFonts w:asciiTheme="minorHAnsi" w:hAnsiTheme="minorHAnsi" w:cstheme="minorHAnsi"/>
          <w:iCs/>
          <w:color w:val="000000"/>
          <w:spacing w:val="2"/>
          <w:kern w:val="1"/>
          <w:sz w:val="22"/>
          <w:szCs w:val="22"/>
          <w:lang w:val="en-US"/>
        </w:rPr>
        <w:t xml:space="preserve"> </w:t>
      </w:r>
      <w:r w:rsidR="00F42BF3" w:rsidRPr="0078213D">
        <w:rPr>
          <w:rFonts w:asciiTheme="minorHAnsi" w:hAnsiTheme="minorHAnsi" w:cstheme="minorHAnsi"/>
          <w:iCs/>
          <w:color w:val="000000"/>
          <w:spacing w:val="2"/>
          <w:kern w:val="1"/>
          <w:sz w:val="22"/>
          <w:szCs w:val="22"/>
          <w:lang w:val="en-US"/>
        </w:rPr>
        <w:t xml:space="preserve">include local elected authorities, </w:t>
      </w:r>
      <w:r>
        <w:rPr>
          <w:rFonts w:asciiTheme="minorHAnsi" w:hAnsiTheme="minorHAnsi" w:cstheme="minorHAnsi"/>
          <w:iCs/>
          <w:color w:val="000000"/>
          <w:spacing w:val="2"/>
          <w:kern w:val="1"/>
          <w:sz w:val="22"/>
          <w:szCs w:val="22"/>
          <w:lang w:val="en-US"/>
        </w:rPr>
        <w:t>non-governmental organization</w:t>
      </w:r>
      <w:r w:rsidRPr="0078213D">
        <w:rPr>
          <w:rFonts w:asciiTheme="minorHAnsi" w:hAnsiTheme="minorHAnsi" w:cstheme="minorHAnsi"/>
          <w:iCs/>
          <w:color w:val="000000"/>
          <w:spacing w:val="2"/>
          <w:kern w:val="1"/>
          <w:sz w:val="22"/>
          <w:szCs w:val="22"/>
          <w:lang w:val="en-US"/>
        </w:rPr>
        <w:t>s</w:t>
      </w:r>
      <w:r w:rsidR="00F42BF3" w:rsidRPr="0078213D">
        <w:rPr>
          <w:rFonts w:asciiTheme="minorHAnsi" w:hAnsiTheme="minorHAnsi" w:cstheme="minorHAnsi"/>
          <w:iCs/>
          <w:color w:val="000000"/>
          <w:spacing w:val="2"/>
          <w:kern w:val="1"/>
          <w:sz w:val="22"/>
          <w:szCs w:val="22"/>
          <w:lang w:val="en-US"/>
        </w:rPr>
        <w:t>, civil society</w:t>
      </w:r>
      <w:r>
        <w:rPr>
          <w:rFonts w:asciiTheme="minorHAnsi" w:hAnsiTheme="minorHAnsi" w:cstheme="minorHAnsi"/>
          <w:iCs/>
          <w:color w:val="000000"/>
          <w:spacing w:val="2"/>
          <w:kern w:val="1"/>
          <w:sz w:val="22"/>
          <w:szCs w:val="22"/>
          <w:lang w:val="en-US"/>
        </w:rPr>
        <w:t xml:space="preserve"> actors</w:t>
      </w:r>
      <w:r w:rsidR="00F42BF3" w:rsidRPr="0078213D">
        <w:rPr>
          <w:rFonts w:asciiTheme="minorHAnsi" w:hAnsiTheme="minorHAnsi" w:cstheme="minorHAnsi"/>
          <w:iCs/>
          <w:color w:val="000000"/>
          <w:spacing w:val="2"/>
          <w:kern w:val="1"/>
          <w:sz w:val="22"/>
          <w:szCs w:val="22"/>
          <w:lang w:val="en-US"/>
        </w:rPr>
        <w:t>, teachers’ union</w:t>
      </w:r>
      <w:r w:rsidR="00C82840">
        <w:rPr>
          <w:rFonts w:asciiTheme="minorHAnsi" w:hAnsiTheme="minorHAnsi" w:cstheme="minorHAnsi"/>
          <w:iCs/>
          <w:color w:val="000000"/>
          <w:spacing w:val="2"/>
          <w:kern w:val="1"/>
          <w:sz w:val="22"/>
          <w:szCs w:val="22"/>
          <w:lang w:val="en-US"/>
        </w:rPr>
        <w:t>s</w:t>
      </w:r>
      <w:r>
        <w:rPr>
          <w:rFonts w:asciiTheme="minorHAnsi" w:hAnsiTheme="minorHAnsi" w:cstheme="minorHAnsi"/>
          <w:iCs/>
          <w:color w:val="000000"/>
          <w:spacing w:val="2"/>
          <w:kern w:val="1"/>
          <w:sz w:val="22"/>
          <w:szCs w:val="22"/>
          <w:lang w:val="en-US"/>
        </w:rPr>
        <w:t>,</w:t>
      </w:r>
      <w:r w:rsidR="00F42BF3" w:rsidRPr="0078213D">
        <w:rPr>
          <w:rFonts w:asciiTheme="minorHAnsi" w:hAnsiTheme="minorHAnsi" w:cstheme="minorHAnsi"/>
          <w:iCs/>
          <w:color w:val="000000"/>
          <w:spacing w:val="2"/>
          <w:kern w:val="1"/>
          <w:sz w:val="22"/>
          <w:szCs w:val="22"/>
          <w:lang w:val="en-US"/>
        </w:rPr>
        <w:t xml:space="preserve"> and </w:t>
      </w:r>
      <w:r w:rsidR="003C2087" w:rsidRPr="0078213D">
        <w:rPr>
          <w:rFonts w:asciiTheme="minorHAnsi" w:hAnsiTheme="minorHAnsi" w:cstheme="minorHAnsi"/>
          <w:iCs/>
          <w:color w:val="000000"/>
          <w:spacing w:val="2"/>
          <w:kern w:val="1"/>
          <w:sz w:val="22"/>
          <w:szCs w:val="22"/>
          <w:lang w:val="en-US"/>
        </w:rPr>
        <w:t xml:space="preserve">public </w:t>
      </w:r>
      <w:r w:rsidR="00F42BF3" w:rsidRPr="0078213D">
        <w:rPr>
          <w:rFonts w:asciiTheme="minorHAnsi" w:hAnsiTheme="minorHAnsi" w:cstheme="minorHAnsi"/>
          <w:iCs/>
          <w:color w:val="000000"/>
          <w:spacing w:val="2"/>
          <w:kern w:val="1"/>
          <w:sz w:val="22"/>
          <w:szCs w:val="22"/>
          <w:lang w:val="en-US"/>
        </w:rPr>
        <w:t xml:space="preserve">health bodies. </w:t>
      </w:r>
    </w:p>
    <w:p w14:paraId="48AC759D" w14:textId="77777777" w:rsidR="00563573" w:rsidRPr="0078213D" w:rsidRDefault="00563573" w:rsidP="00F42BF3">
      <w:p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14:paraId="715434EB" w14:textId="52FE39AE" w:rsidR="00FE5BFF" w:rsidRDefault="00F42BF3" w:rsidP="00EF4A6D">
      <w:p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 w:rsidRPr="00831E32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Collect simple </w:t>
      </w:r>
      <w:r w:rsidR="00EF4A6D" w:rsidRPr="00831E32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qualitative and quantitative </w:t>
      </w:r>
      <w:r w:rsidRPr="00831E32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data </w:t>
      </w:r>
      <w:proofErr w:type="gramStart"/>
      <w:r w:rsidRPr="00831E32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on </w:t>
      </w:r>
      <w:r w:rsidR="00612156" w:rsidRPr="00831E32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the </w:t>
      </w:r>
      <w:r w:rsidRPr="00831E32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situation of</w:t>
      </w:r>
      <w:proofErr w:type="gramEnd"/>
      <w:r w:rsidRPr="00831E32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schools, teachers</w:t>
      </w:r>
      <w:r w:rsidR="00503B9E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,</w:t>
      </w:r>
      <w:r w:rsidRPr="00831E32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and students</w:t>
      </w:r>
      <w:r w:rsidR="008F7801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:</w:t>
      </w:r>
    </w:p>
    <w:p w14:paraId="52F1ACA3" w14:textId="367FA7A6" w:rsidR="00F42BF3" w:rsidRPr="0078213D" w:rsidRDefault="008C20AC" w:rsidP="00500D81">
      <w:pPr>
        <w:numPr>
          <w:ilvl w:val="0"/>
          <w:numId w:val="25"/>
        </w:numPr>
        <w:tabs>
          <w:tab w:val="left" w:pos="20"/>
          <w:tab w:val="left" w:pos="157"/>
          <w:tab w:val="left" w:pos="720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Review</w:t>
      </w:r>
      <w:r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F42BF3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existing data and information </w:t>
      </w:r>
      <w:r w:rsidR="0061215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from the </w:t>
      </w:r>
      <w:r w:rsidR="00503B9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education management information system (EMIS) </w:t>
      </w:r>
      <w:r w:rsidR="00612156">
        <w:rPr>
          <w:rFonts w:asciiTheme="minorHAnsi" w:hAnsiTheme="minorHAnsi" w:cstheme="minorHAnsi"/>
          <w:color w:val="000000"/>
          <w:sz w:val="22"/>
          <w:szCs w:val="22"/>
          <w:lang w:val="en-US"/>
        </w:rPr>
        <w:t>and other sources</w:t>
      </w:r>
      <w:r w:rsidR="00FE5BFF">
        <w:rPr>
          <w:rFonts w:asciiTheme="minorHAnsi" w:hAnsiTheme="minorHAnsi" w:cstheme="minorHAnsi"/>
          <w:color w:val="000000"/>
          <w:sz w:val="22"/>
          <w:szCs w:val="22"/>
          <w:lang w:val="en-US"/>
        </w:rPr>
        <w:t>, before collecting new data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14:paraId="44BD8D06" w14:textId="77777777" w:rsidR="005C35A5" w:rsidRPr="005C35A5" w:rsidRDefault="008C20AC" w:rsidP="00442E2A">
      <w:pPr>
        <w:numPr>
          <w:ilvl w:val="0"/>
          <w:numId w:val="25"/>
        </w:numPr>
        <w:tabs>
          <w:tab w:val="left" w:pos="20"/>
          <w:tab w:val="left" w:pos="157"/>
          <w:tab w:val="left" w:pos="720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 w:rsidRPr="005C35A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Establish </w:t>
      </w:r>
      <w:r w:rsidR="00F42BF3" w:rsidRPr="005C35A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 data collection unit for the pandemic to coordinate </w:t>
      </w:r>
      <w:r w:rsidR="00F2722F" w:rsidRPr="005C35A5">
        <w:rPr>
          <w:rFonts w:asciiTheme="minorHAnsi" w:hAnsiTheme="minorHAnsi" w:cstheme="minorHAnsi"/>
          <w:color w:val="000000"/>
          <w:sz w:val="22"/>
          <w:szCs w:val="22"/>
          <w:lang w:val="en-US"/>
        </w:rPr>
        <w:t>the process</w:t>
      </w:r>
      <w:r w:rsidR="00F42BF3" w:rsidRPr="005C35A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at all </w:t>
      </w:r>
      <w:r w:rsidR="003C2087" w:rsidRPr="005C35A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administrative </w:t>
      </w:r>
      <w:r w:rsidR="00612156" w:rsidRPr="005C35A5">
        <w:rPr>
          <w:rFonts w:asciiTheme="minorHAnsi" w:hAnsiTheme="minorHAnsi" w:cstheme="minorHAnsi"/>
          <w:color w:val="000000"/>
          <w:sz w:val="22"/>
          <w:szCs w:val="22"/>
          <w:lang w:val="en-US"/>
        </w:rPr>
        <w:t>levels</w:t>
      </w:r>
      <w:r w:rsidRPr="005C35A5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14:paraId="619A6DD7" w14:textId="0F121BB4" w:rsidR="000707C4" w:rsidRPr="005C35A5" w:rsidRDefault="008C20AC" w:rsidP="00442E2A">
      <w:pPr>
        <w:numPr>
          <w:ilvl w:val="0"/>
          <w:numId w:val="25"/>
        </w:numPr>
        <w:tabs>
          <w:tab w:val="left" w:pos="20"/>
          <w:tab w:val="left" w:pos="157"/>
          <w:tab w:val="left" w:pos="720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 w:rsidRPr="005C35A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Collect </w:t>
      </w:r>
      <w:r w:rsidR="00F42BF3" w:rsidRPr="005C35A5">
        <w:rPr>
          <w:rFonts w:asciiTheme="minorHAnsi" w:hAnsiTheme="minorHAnsi" w:cstheme="minorHAnsi"/>
          <w:color w:val="000000"/>
          <w:sz w:val="22"/>
          <w:szCs w:val="22"/>
          <w:lang w:val="en-US"/>
        </w:rPr>
        <w:t>data concerning vulnerable populations</w:t>
      </w:r>
      <w:r w:rsidR="00F2722F" w:rsidRPr="005C35A5">
        <w:rPr>
          <w:rFonts w:asciiTheme="minorHAnsi" w:hAnsiTheme="minorHAnsi" w:cstheme="minorHAnsi"/>
          <w:color w:val="000000"/>
          <w:sz w:val="22"/>
          <w:szCs w:val="22"/>
          <w:lang w:val="en-US"/>
        </w:rPr>
        <w:t>,</w:t>
      </w:r>
      <w:r w:rsidR="00C82840" w:rsidRPr="005C35A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in order</w:t>
      </w:r>
      <w:r w:rsidR="00F42BF3" w:rsidRPr="005C35A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to address their needs and secure their rights during the crisis</w:t>
      </w:r>
      <w:r w:rsidR="00C82840" w:rsidRPr="005C35A5">
        <w:rPr>
          <w:rFonts w:asciiTheme="minorHAnsi" w:hAnsiTheme="minorHAnsi" w:cstheme="minorHAnsi"/>
          <w:color w:val="000000"/>
          <w:sz w:val="22"/>
          <w:szCs w:val="22"/>
          <w:lang w:val="en-US"/>
        </w:rPr>
        <w:t>. This includes</w:t>
      </w:r>
      <w:r w:rsidR="00DC6A1B" w:rsidRPr="005C35A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in particular</w:t>
      </w:r>
      <w:r w:rsidR="00F42BF3" w:rsidRPr="005C35A5">
        <w:rPr>
          <w:rFonts w:asciiTheme="minorHAnsi" w:hAnsiTheme="minorHAnsi" w:cstheme="minorHAnsi"/>
          <w:color w:val="000000"/>
          <w:sz w:val="22"/>
          <w:szCs w:val="22"/>
          <w:lang w:val="en-US"/>
        </w:rPr>
        <w:t>:</w:t>
      </w:r>
      <w:r w:rsidR="000707C4" w:rsidRPr="005C35A5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</w:p>
    <w:p w14:paraId="6CF3A289" w14:textId="77777777" w:rsidR="00500D81" w:rsidRPr="00500D81" w:rsidRDefault="00F2722F" w:rsidP="00437C81">
      <w:pPr>
        <w:pStyle w:val="Paragraphedeliste"/>
        <w:numPr>
          <w:ilvl w:val="0"/>
          <w:numId w:val="30"/>
        </w:numPr>
        <w:tabs>
          <w:tab w:val="left" w:pos="20"/>
          <w:tab w:val="left" w:pos="157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 w:rsidRPr="00500D8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children </w:t>
      </w:r>
      <w:r w:rsidR="00F42BF3" w:rsidRPr="00500D8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with special learning needs who might </w:t>
      </w:r>
      <w:r w:rsidRPr="00500D81">
        <w:rPr>
          <w:rFonts w:asciiTheme="minorHAnsi" w:hAnsiTheme="minorHAnsi" w:cstheme="minorHAnsi"/>
          <w:color w:val="000000"/>
          <w:sz w:val="22"/>
          <w:szCs w:val="22"/>
          <w:lang w:val="en-US"/>
        </w:rPr>
        <w:t>find it difficult to</w:t>
      </w:r>
      <w:r w:rsidR="00F42BF3" w:rsidRPr="00500D8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Pr="00500D8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study </w:t>
      </w:r>
      <w:proofErr w:type="gramStart"/>
      <w:r w:rsidRPr="00500D81">
        <w:rPr>
          <w:rFonts w:asciiTheme="minorHAnsi" w:hAnsiTheme="minorHAnsi" w:cstheme="minorHAnsi"/>
          <w:color w:val="000000"/>
          <w:sz w:val="22"/>
          <w:szCs w:val="22"/>
          <w:lang w:val="en-US"/>
        </w:rPr>
        <w:t>autonomously</w:t>
      </w:r>
      <w:r w:rsidR="00F42BF3" w:rsidRPr="00500D81">
        <w:rPr>
          <w:rFonts w:asciiTheme="minorHAnsi" w:hAnsiTheme="minorHAnsi" w:cstheme="minorHAnsi"/>
          <w:color w:val="000000"/>
          <w:sz w:val="22"/>
          <w:szCs w:val="22"/>
          <w:lang w:val="en-US"/>
        </w:rPr>
        <w:t>;</w:t>
      </w:r>
      <w:proofErr w:type="gramEnd"/>
    </w:p>
    <w:p w14:paraId="255E3A1A" w14:textId="7C23D22A" w:rsidR="00F42BF3" w:rsidRPr="00500D81" w:rsidRDefault="006D102D" w:rsidP="00437C81">
      <w:pPr>
        <w:pStyle w:val="Paragraphedeliste"/>
        <w:numPr>
          <w:ilvl w:val="0"/>
          <w:numId w:val="30"/>
        </w:numPr>
        <w:tabs>
          <w:tab w:val="left" w:pos="20"/>
          <w:tab w:val="left" w:pos="157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hyperlink r:id="rId8" w:history="1">
        <w:r w:rsidR="00F2722F" w:rsidRPr="009A6CBA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 xml:space="preserve">girls </w:t>
        </w:r>
        <w:r w:rsidR="00F42BF3" w:rsidRPr="009A6CBA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compelled to undertake child</w:t>
        </w:r>
        <w:r w:rsidR="00F2722F" w:rsidRPr="009A6CBA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-</w:t>
        </w:r>
        <w:r w:rsidR="00F42BF3" w:rsidRPr="009A6CBA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 xml:space="preserve"> and home-care responsibilities</w:t>
        </w:r>
      </w:hyperlink>
      <w:r w:rsidR="00F42BF3" w:rsidRPr="00500D8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during school closures, </w:t>
      </w:r>
      <w:r w:rsidR="00F2722F" w:rsidRPr="00500D81">
        <w:rPr>
          <w:rFonts w:asciiTheme="minorHAnsi" w:hAnsiTheme="minorHAnsi" w:cstheme="minorHAnsi"/>
          <w:color w:val="000000"/>
          <w:sz w:val="22"/>
          <w:szCs w:val="22"/>
          <w:lang w:val="en-US"/>
        </w:rPr>
        <w:t>limiting their study and rest time</w:t>
      </w:r>
      <w:r w:rsidR="00F42BF3" w:rsidRPr="00500D81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14:paraId="2AE7BE1B" w14:textId="77777777" w:rsidR="000707C4" w:rsidRPr="0078213D" w:rsidRDefault="000707C4" w:rsidP="000707C4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11D8B33C" w14:textId="5F074D86" w:rsidR="00FE5BFF" w:rsidRDefault="00F42BF3" w:rsidP="000707C4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 w:rsidRPr="00831E32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Assess operational needs (financial, human, </w:t>
      </w:r>
      <w:r w:rsidR="007A3177" w:rsidRPr="00831E32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and material</w:t>
      </w:r>
      <w:r w:rsidRPr="00831E32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)</w:t>
      </w:r>
      <w:r w:rsidR="008F7801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:</w:t>
      </w:r>
    </w:p>
    <w:p w14:paraId="167CB9E2" w14:textId="5B616C47" w:rsidR="00612156" w:rsidRDefault="00D66F3C" w:rsidP="00EF4A6D">
      <w:pPr>
        <w:numPr>
          <w:ilvl w:val="0"/>
          <w:numId w:val="24"/>
        </w:numPr>
        <w:tabs>
          <w:tab w:val="left" w:pos="20"/>
          <w:tab w:val="left" w:pos="15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Take stock of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particular</w:t>
      </w:r>
      <w:r w:rsidR="008C20AC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B6013B">
        <w:rPr>
          <w:rFonts w:asciiTheme="minorHAnsi" w:hAnsiTheme="minorHAnsi" w:cstheme="minorHAnsi"/>
          <w:color w:val="000000"/>
          <w:sz w:val="22"/>
          <w:szCs w:val="22"/>
          <w:lang w:val="en-US"/>
        </w:rPr>
        <w:t>operational</w:t>
      </w:r>
      <w:proofErr w:type="gramEnd"/>
      <w:r w:rsidR="00B6013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61215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needs </w:t>
      </w:r>
      <w:r w:rsidR="009C6768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resulting from </w:t>
      </w:r>
      <w:r w:rsidR="00612156">
        <w:rPr>
          <w:rFonts w:asciiTheme="minorHAnsi" w:hAnsiTheme="minorHAnsi" w:cstheme="minorHAnsi"/>
          <w:color w:val="000000"/>
          <w:sz w:val="22"/>
          <w:szCs w:val="22"/>
          <w:lang w:val="en-US"/>
        </w:rPr>
        <w:t>school closure</w:t>
      </w:r>
      <w:r w:rsidR="009C6768">
        <w:rPr>
          <w:rFonts w:asciiTheme="minorHAnsi" w:hAnsiTheme="minorHAnsi" w:cstheme="minorHAnsi"/>
          <w:color w:val="000000"/>
          <w:sz w:val="22"/>
          <w:szCs w:val="22"/>
          <w:lang w:val="en-US"/>
        </w:rPr>
        <w:t>s</w:t>
      </w:r>
      <w:r w:rsidR="00612156">
        <w:rPr>
          <w:rFonts w:asciiTheme="minorHAnsi" w:hAnsiTheme="minorHAnsi" w:cstheme="minorHAnsi"/>
          <w:color w:val="000000"/>
          <w:sz w:val="22"/>
          <w:szCs w:val="22"/>
          <w:lang w:val="en-US"/>
        </w:rPr>
        <w:t>, especially regarding:</w:t>
      </w:r>
    </w:p>
    <w:p w14:paraId="66013107" w14:textId="078B7561" w:rsidR="00612156" w:rsidRDefault="006D102D" w:rsidP="00437C81">
      <w:pPr>
        <w:pStyle w:val="Paragraphedeliste"/>
        <w:numPr>
          <w:ilvl w:val="0"/>
          <w:numId w:val="31"/>
        </w:numPr>
        <w:tabs>
          <w:tab w:val="left" w:pos="20"/>
          <w:tab w:val="left" w:pos="157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9" w:history="1">
        <w:r w:rsidR="009C6768" w:rsidRPr="009A6CBA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support for teachers</w:t>
        </w:r>
      </w:hyperlink>
      <w:r w:rsidR="009C6768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continuing to </w:t>
      </w:r>
      <w:proofErr w:type="gramStart"/>
      <w:r w:rsidR="009C6768">
        <w:rPr>
          <w:rFonts w:asciiTheme="minorHAnsi" w:hAnsiTheme="minorHAnsi" w:cstheme="minorHAnsi"/>
          <w:color w:val="000000"/>
          <w:sz w:val="22"/>
          <w:szCs w:val="22"/>
          <w:lang w:val="en-US"/>
        </w:rPr>
        <w:t>teach</w:t>
      </w:r>
      <w:r w:rsidR="008C20AC">
        <w:rPr>
          <w:rFonts w:asciiTheme="minorHAnsi" w:hAnsiTheme="minorHAnsi" w:cstheme="minorHAnsi"/>
          <w:color w:val="000000"/>
          <w:sz w:val="22"/>
          <w:szCs w:val="22"/>
          <w:lang w:val="en-US"/>
        </w:rPr>
        <w:t>;</w:t>
      </w:r>
      <w:proofErr w:type="gramEnd"/>
    </w:p>
    <w:p w14:paraId="60199339" w14:textId="219BC687" w:rsidR="00612156" w:rsidRDefault="009C6768" w:rsidP="00437C81">
      <w:pPr>
        <w:pStyle w:val="Paragraphedeliste"/>
        <w:numPr>
          <w:ilvl w:val="0"/>
          <w:numId w:val="31"/>
        </w:numPr>
        <w:tabs>
          <w:tab w:val="left" w:pos="20"/>
          <w:tab w:val="left" w:pos="157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support for students continuing to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learn</w:t>
      </w:r>
      <w:r w:rsidR="008C20AC">
        <w:rPr>
          <w:rFonts w:asciiTheme="minorHAnsi" w:hAnsiTheme="minorHAnsi" w:cstheme="minorHAnsi"/>
          <w:color w:val="000000"/>
          <w:sz w:val="22"/>
          <w:szCs w:val="22"/>
          <w:lang w:val="en-US"/>
        </w:rPr>
        <w:t>;</w:t>
      </w:r>
      <w:proofErr w:type="gramEnd"/>
    </w:p>
    <w:p w14:paraId="468E9F64" w14:textId="701BE8BB" w:rsidR="00612156" w:rsidRDefault="009C6768" w:rsidP="00437C81">
      <w:pPr>
        <w:pStyle w:val="Paragraphedeliste"/>
        <w:numPr>
          <w:ilvl w:val="0"/>
          <w:numId w:val="31"/>
        </w:numPr>
        <w:tabs>
          <w:tab w:val="left" w:pos="20"/>
          <w:tab w:val="left" w:pos="157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</w:t>
      </w:r>
      <w:r w:rsidR="0001268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availability of </w:t>
      </w:r>
      <w:r w:rsidR="00612156">
        <w:rPr>
          <w:rFonts w:asciiTheme="minorHAnsi" w:hAnsiTheme="minorHAnsi" w:cstheme="minorHAnsi"/>
          <w:color w:val="000000"/>
          <w:sz w:val="22"/>
          <w:szCs w:val="22"/>
          <w:lang w:val="en-US"/>
        </w:rPr>
        <w:t>teaching and learning material</w:t>
      </w:r>
      <w:r w:rsidR="0001268A">
        <w:rPr>
          <w:rFonts w:asciiTheme="minorHAnsi" w:hAnsiTheme="minorHAnsi" w:cstheme="minorHAnsi"/>
          <w:color w:val="000000"/>
          <w:sz w:val="22"/>
          <w:szCs w:val="22"/>
          <w:lang w:val="en-US"/>
        </w:rPr>
        <w:t>s</w:t>
      </w:r>
      <w:r w:rsidR="008C20AC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14:paraId="20CF0F2D" w14:textId="66021D4B" w:rsidR="00BF61D6" w:rsidRPr="0078213D" w:rsidRDefault="008C20AC" w:rsidP="00EF4A6D">
      <w:pPr>
        <w:numPr>
          <w:ilvl w:val="0"/>
          <w:numId w:val="24"/>
        </w:numPr>
        <w:tabs>
          <w:tab w:val="left" w:pos="20"/>
          <w:tab w:val="left" w:pos="15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Explore </w:t>
      </w:r>
      <w:r w:rsidR="00612156">
        <w:rPr>
          <w:rFonts w:asciiTheme="minorHAnsi" w:hAnsiTheme="minorHAnsi" w:cstheme="minorHAnsi"/>
          <w:color w:val="000000"/>
          <w:sz w:val="22"/>
          <w:szCs w:val="22"/>
          <w:lang w:val="en-US"/>
        </w:rPr>
        <w:t>mitigation and remediation strategies</w:t>
      </w:r>
      <w:r w:rsidR="0023763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to counter operational problems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14:paraId="603C2D73" w14:textId="214355E4" w:rsidR="002843C9" w:rsidRDefault="008C20AC" w:rsidP="00916EBA">
      <w:pPr>
        <w:numPr>
          <w:ilvl w:val="0"/>
          <w:numId w:val="24"/>
        </w:numPr>
        <w:tabs>
          <w:tab w:val="left" w:pos="20"/>
          <w:tab w:val="left" w:pos="15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E</w:t>
      </w:r>
      <w:r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valuate </w:t>
      </w:r>
      <w:r w:rsidR="00FE5BFF">
        <w:rPr>
          <w:rFonts w:asciiTheme="minorHAnsi" w:hAnsiTheme="minorHAnsi" w:cstheme="minorHAnsi"/>
          <w:color w:val="000000"/>
          <w:sz w:val="22"/>
          <w:szCs w:val="22"/>
          <w:lang w:val="en-US"/>
        </w:rPr>
        <w:t>whether</w:t>
      </w:r>
      <w:r w:rsidR="0001268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the available</w:t>
      </w:r>
      <w:r w:rsidR="009A2DE2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financial resources </w:t>
      </w:r>
      <w:r w:rsidR="00FE5BFF">
        <w:rPr>
          <w:rFonts w:asciiTheme="minorHAnsi" w:hAnsiTheme="minorHAnsi" w:cstheme="minorHAnsi"/>
          <w:color w:val="000000"/>
          <w:sz w:val="22"/>
          <w:szCs w:val="22"/>
          <w:lang w:val="en-US"/>
        </w:rPr>
        <w:t>are adequate for</w:t>
      </w:r>
      <w:r w:rsidR="00FE5BFF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9A2DE2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>plan</w:t>
      </w:r>
      <w:r w:rsidR="00FE5BFF">
        <w:rPr>
          <w:rFonts w:asciiTheme="minorHAnsi" w:hAnsiTheme="minorHAnsi" w:cstheme="minorHAnsi"/>
          <w:color w:val="000000"/>
          <w:sz w:val="22"/>
          <w:szCs w:val="22"/>
          <w:lang w:val="en-US"/>
        </w:rPr>
        <w:t>ning</w:t>
      </w:r>
      <w:r w:rsidR="009A2DE2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and implement</w:t>
      </w:r>
      <w:r w:rsidR="00FE5BFF">
        <w:rPr>
          <w:rFonts w:asciiTheme="minorHAnsi" w:hAnsiTheme="minorHAnsi" w:cstheme="minorHAnsi"/>
          <w:color w:val="000000"/>
          <w:sz w:val="22"/>
          <w:szCs w:val="22"/>
          <w:lang w:val="en-US"/>
        </w:rPr>
        <w:t>ing</w:t>
      </w:r>
      <w:r w:rsidR="009A2DE2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the</w:t>
      </w:r>
      <w:r w:rsidR="00437C8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9A2DE2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required </w:t>
      </w:r>
      <w:r w:rsidR="00FE5BF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education </w:t>
      </w:r>
      <w:r w:rsidR="009A2DE2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services, </w:t>
      </w:r>
      <w:proofErr w:type="spellStart"/>
      <w:r w:rsidR="009A2DE2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>programmes</w:t>
      </w:r>
      <w:proofErr w:type="spellEnd"/>
      <w:r w:rsidR="00FE5BFF">
        <w:rPr>
          <w:rFonts w:asciiTheme="minorHAnsi" w:hAnsiTheme="minorHAnsi" w:cstheme="minorHAnsi"/>
          <w:color w:val="000000"/>
          <w:sz w:val="22"/>
          <w:szCs w:val="22"/>
          <w:lang w:val="en-US"/>
        </w:rPr>
        <w:t>,</w:t>
      </w:r>
      <w:r w:rsidR="009A2DE2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and interventions</w:t>
      </w:r>
      <w:r w:rsidR="00B6013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(f</w:t>
      </w:r>
      <w:r w:rsidR="002843C9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or instance, </w:t>
      </w:r>
      <w:r w:rsidR="002021C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investigating </w:t>
      </w:r>
      <w:r w:rsidR="00916EB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how much </w:t>
      </w:r>
      <w:r w:rsidR="00B6013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it </w:t>
      </w:r>
      <w:r w:rsidR="00916EB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would cost </w:t>
      </w:r>
      <w:r w:rsidR="00B6013B">
        <w:rPr>
          <w:rFonts w:asciiTheme="minorHAnsi" w:hAnsiTheme="minorHAnsi" w:cstheme="minorHAnsi"/>
          <w:color w:val="000000"/>
          <w:sz w:val="22"/>
          <w:szCs w:val="22"/>
          <w:lang w:val="en-US"/>
        </w:rPr>
        <w:t>to set up teacher</w:t>
      </w:r>
      <w:r w:rsidR="002843C9" w:rsidRPr="0078213D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professional development in open and distance learning</w:t>
      </w:r>
      <w:r w:rsidR="00B6013B">
        <w:rPr>
          <w:rFonts w:asciiTheme="minorHAnsi" w:hAnsiTheme="minorHAnsi" w:cstheme="minorHAnsi"/>
          <w:color w:val="000000"/>
          <w:sz w:val="22"/>
          <w:szCs w:val="22"/>
          <w:lang w:val="en-GB"/>
        </w:rPr>
        <w:t>)</w:t>
      </w:r>
      <w:r w:rsidR="002843C9" w:rsidRPr="0078213D">
        <w:rPr>
          <w:rFonts w:asciiTheme="minorHAnsi" w:hAnsiTheme="minorHAnsi" w:cstheme="minorHAnsi"/>
          <w:color w:val="000000"/>
          <w:sz w:val="22"/>
          <w:szCs w:val="22"/>
          <w:lang w:val="en-GB"/>
        </w:rPr>
        <w:t>.</w:t>
      </w:r>
    </w:p>
    <w:p w14:paraId="38FBABB3" w14:textId="77777777" w:rsidR="009C5CC9" w:rsidRPr="0078213D" w:rsidRDefault="009C5CC9" w:rsidP="009C5CC9">
      <w:pPr>
        <w:tabs>
          <w:tab w:val="left" w:pos="20"/>
          <w:tab w:val="left" w:pos="157"/>
        </w:tabs>
        <w:autoSpaceDE w:val="0"/>
        <w:autoSpaceDN w:val="0"/>
        <w:adjustRightInd w:val="0"/>
        <w:ind w:left="38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14:paraId="38F0A290" w14:textId="77777777" w:rsidR="00F42BF3" w:rsidRPr="00EF4A6D" w:rsidRDefault="00F42BF3" w:rsidP="00F42B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029936EC" w14:textId="1A41C3BF" w:rsidR="00F42BF3" w:rsidRPr="009C5CC9" w:rsidRDefault="00F42BF3" w:rsidP="00322BDA">
      <w:pPr>
        <w:pStyle w:val="Titre1"/>
        <w:rPr>
          <w:rFonts w:asciiTheme="minorHAnsi" w:hAnsiTheme="minorHAnsi" w:cstheme="minorHAnsi"/>
          <w:color w:val="11A0B3"/>
        </w:rPr>
      </w:pPr>
      <w:r w:rsidRPr="009C5CC9">
        <w:rPr>
          <w:rFonts w:asciiTheme="minorHAnsi" w:hAnsiTheme="minorHAnsi" w:cstheme="minorHAnsi"/>
          <w:color w:val="11A0B3"/>
        </w:rPr>
        <w:t xml:space="preserve">Communicate clearly and </w:t>
      </w:r>
      <w:r w:rsidR="00C1241F" w:rsidRPr="009C5CC9">
        <w:rPr>
          <w:rFonts w:asciiTheme="minorHAnsi" w:hAnsiTheme="minorHAnsi" w:cstheme="minorHAnsi"/>
          <w:color w:val="11A0B3"/>
        </w:rPr>
        <w:t xml:space="preserve">continuously </w:t>
      </w:r>
      <w:r w:rsidR="0001268A" w:rsidRPr="009C5CC9">
        <w:rPr>
          <w:rFonts w:asciiTheme="minorHAnsi" w:hAnsiTheme="minorHAnsi" w:cstheme="minorHAnsi"/>
          <w:color w:val="11A0B3"/>
        </w:rPr>
        <w:t>with</w:t>
      </w:r>
      <w:r w:rsidRPr="009C5CC9">
        <w:rPr>
          <w:rFonts w:asciiTheme="minorHAnsi" w:hAnsiTheme="minorHAnsi" w:cstheme="minorHAnsi"/>
          <w:color w:val="11A0B3"/>
        </w:rPr>
        <w:t xml:space="preserve"> teachers, parents, students, communities</w:t>
      </w:r>
      <w:r w:rsidR="006817D9" w:rsidRPr="009C5CC9">
        <w:rPr>
          <w:rFonts w:asciiTheme="minorHAnsi" w:hAnsiTheme="minorHAnsi" w:cstheme="minorHAnsi"/>
          <w:color w:val="11A0B3"/>
        </w:rPr>
        <w:t>,</w:t>
      </w:r>
      <w:r w:rsidRPr="009C5CC9">
        <w:rPr>
          <w:rFonts w:asciiTheme="minorHAnsi" w:hAnsiTheme="minorHAnsi" w:cstheme="minorHAnsi"/>
          <w:color w:val="11A0B3"/>
        </w:rPr>
        <w:t xml:space="preserve"> and cities</w:t>
      </w:r>
    </w:p>
    <w:p w14:paraId="4ADCAF96" w14:textId="77777777" w:rsidR="00F42BF3" w:rsidRPr="00EF4A6D" w:rsidRDefault="00F42BF3" w:rsidP="00F42B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</w:pPr>
    </w:p>
    <w:p w14:paraId="42F571D2" w14:textId="6F65E29B" w:rsidR="00B84019" w:rsidRPr="0078213D" w:rsidRDefault="0001268A" w:rsidP="007145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During a crisis</w:t>
      </w:r>
      <w:r w:rsidR="00895FA0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like the </w:t>
      </w:r>
      <w:r w:rsidR="008D6291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C</w:t>
      </w:r>
      <w:r w:rsidR="00417EBE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OVID-19</w:t>
      </w:r>
      <w:r w:rsidR="008D6291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r w:rsidR="00895FA0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pandemic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, communication</w:t>
      </w:r>
      <w:r w:rsidR="00B84019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from authorities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is </w:t>
      </w:r>
      <w:r w:rsidR="009938F6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key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to unit</w:t>
      </w:r>
      <w:r w:rsidR="009938F6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ing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people in a common effort, counter</w:t>
      </w:r>
      <w:r w:rsidR="009938F6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ing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fear and desperation, and produc</w:t>
      </w:r>
      <w:r w:rsidR="009938F6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ing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effective outcomes. </w:t>
      </w:r>
      <w:r w:rsidRPr="009C328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School </w:t>
      </w:r>
      <w:r w:rsidR="00C1241F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personnel</w:t>
      </w:r>
      <w:r w:rsidRPr="0078213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, parents</w:t>
      </w:r>
      <w:r w:rsidR="006817D9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,</w:t>
      </w:r>
      <w:r w:rsidRPr="0078213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and students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all need</w:t>
      </w:r>
      <w:r w:rsidR="00777A50" w:rsidRPr="0078213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open</w:t>
      </w:r>
      <w:r w:rsidR="006817D9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and ongoing </w:t>
      </w:r>
      <w:r w:rsidR="00777A50" w:rsidRPr="0078213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communication with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r w:rsidR="006817D9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education 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authorities</w:t>
      </w:r>
      <w:r w:rsidR="00B84019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. </w:t>
      </w:r>
      <w:r w:rsidR="00500D81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C</w:t>
      </w:r>
      <w:r w:rsidR="00E80968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ommunication between</w:t>
      </w:r>
      <w:r w:rsidR="00B84019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school</w:t>
      </w:r>
      <w:r w:rsidR="00777A50" w:rsidRPr="0078213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r w:rsidR="009C328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personnel</w:t>
      </w:r>
      <w:r w:rsidR="00777A50" w:rsidRPr="0078213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, parents, and students</w:t>
      </w:r>
      <w:r w:rsidR="00E80968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is also critical, in order</w:t>
      </w:r>
      <w:r w:rsidR="00777A50" w:rsidRPr="0078213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to reassure </w:t>
      </w:r>
      <w:r w:rsidR="00B84019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everyone</w:t>
      </w:r>
      <w:r w:rsidR="00777A50" w:rsidRPr="0078213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, ensure that teachers and students have </w:t>
      </w:r>
      <w:r w:rsidR="00E80968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all the necessary information</w:t>
      </w:r>
      <w:r w:rsidR="00777A50" w:rsidRPr="0078213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, and </w:t>
      </w:r>
      <w:r w:rsidR="00E80968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enable </w:t>
      </w:r>
      <w:r w:rsidR="00777A50" w:rsidRPr="0078213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ongoing</w:t>
      </w:r>
      <w:r w:rsidR="00EF4A6D" w:rsidRPr="0078213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teaching and learning</w:t>
      </w:r>
      <w:r w:rsidR="00777A50" w:rsidRPr="0078213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.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</w:p>
    <w:p w14:paraId="5E6EF257" w14:textId="77777777" w:rsidR="005E55DF" w:rsidRPr="0078213D" w:rsidRDefault="005E55DF" w:rsidP="00F42B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14:paraId="40910F0A" w14:textId="7464D245" w:rsidR="009938F6" w:rsidRDefault="00F42BF3" w:rsidP="00F42BF3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 w:rsidRPr="0078213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Develo</w:t>
      </w:r>
      <w:r w:rsidR="00514847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p clear communication channels </w:t>
      </w:r>
      <w:r w:rsidRPr="0078213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and ensure overall coordination</w:t>
      </w:r>
      <w:r w:rsidR="008F7801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:</w:t>
      </w:r>
    </w:p>
    <w:p w14:paraId="23129379" w14:textId="2F25E75D" w:rsidR="00F42BF3" w:rsidRPr="0078213D" w:rsidRDefault="008C20AC" w:rsidP="00AD343F">
      <w:pPr>
        <w:numPr>
          <w:ilvl w:val="0"/>
          <w:numId w:val="21"/>
        </w:numPr>
        <w:tabs>
          <w:tab w:val="left" w:pos="20"/>
          <w:tab w:val="left" w:pos="157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A</w:t>
      </w:r>
      <w:r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ssess </w:t>
      </w:r>
      <w:r w:rsidR="003C2087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communication </w:t>
      </w:r>
      <w:proofErr w:type="gramStart"/>
      <w:r w:rsidR="003C2087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>needs, and</w:t>
      </w:r>
      <w:proofErr w:type="gramEnd"/>
      <w:r w:rsidR="003C2087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s</w:t>
      </w:r>
      <w:r w:rsidR="00F42BF3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trengthen the </w:t>
      </w:r>
      <w:proofErr w:type="spellStart"/>
      <w:r w:rsidR="009938F6">
        <w:rPr>
          <w:rFonts w:asciiTheme="minorHAnsi" w:hAnsiTheme="minorHAnsi" w:cstheme="minorHAnsi"/>
          <w:color w:val="000000"/>
          <w:sz w:val="22"/>
          <w:szCs w:val="22"/>
          <w:lang w:val="en-US"/>
        </w:rPr>
        <w:t>MoE</w:t>
      </w:r>
      <w:r w:rsidR="009938F6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>’s</w:t>
      </w:r>
      <w:proofErr w:type="spellEnd"/>
      <w:r w:rsidR="009938F6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59089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coordination of communications </w:t>
      </w:r>
      <w:r w:rsidR="007F110F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if </w:t>
      </w:r>
      <w:r w:rsidR="0059089A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>ne</w:t>
      </w:r>
      <w:r w:rsidR="0059089A">
        <w:rPr>
          <w:rFonts w:asciiTheme="minorHAnsi" w:hAnsiTheme="minorHAnsi" w:cstheme="minorHAnsi"/>
          <w:color w:val="000000"/>
          <w:sz w:val="22"/>
          <w:szCs w:val="22"/>
          <w:lang w:val="en-US"/>
        </w:rPr>
        <w:t>cessary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14:paraId="7769F037" w14:textId="4485D9D4" w:rsidR="00F42BF3" w:rsidRPr="0078213D" w:rsidRDefault="008C20AC" w:rsidP="00EF4A6D">
      <w:pPr>
        <w:numPr>
          <w:ilvl w:val="0"/>
          <w:numId w:val="21"/>
        </w:numPr>
        <w:tabs>
          <w:tab w:val="left" w:pos="20"/>
          <w:tab w:val="left" w:pos="157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A</w:t>
      </w:r>
      <w:r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ssess </w:t>
      </w:r>
      <w:r w:rsidR="009938F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</w:t>
      </w:r>
      <w:r w:rsidR="007F110F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availability </w:t>
      </w:r>
      <w:r w:rsidR="009938F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and effectiveness </w:t>
      </w:r>
      <w:r w:rsidR="007F110F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of </w:t>
      </w:r>
      <w:r w:rsidR="009938F6">
        <w:rPr>
          <w:rFonts w:asciiTheme="minorHAnsi" w:hAnsiTheme="minorHAnsi" w:cstheme="minorHAnsi"/>
          <w:color w:val="000000"/>
          <w:sz w:val="22"/>
          <w:szCs w:val="22"/>
          <w:lang w:val="en-US"/>
        </w:rPr>
        <w:t>different</w:t>
      </w:r>
      <w:r w:rsidR="009938F6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7F110F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>communication channels</w:t>
      </w:r>
      <w:r w:rsidR="0051484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(radio, television, SMS, social media, etc.)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14:paraId="20B05A95" w14:textId="513338C6" w:rsidR="00F42BF3" w:rsidRPr="0078213D" w:rsidRDefault="008C20AC" w:rsidP="003C2087">
      <w:pPr>
        <w:numPr>
          <w:ilvl w:val="0"/>
          <w:numId w:val="21"/>
        </w:numPr>
        <w:tabs>
          <w:tab w:val="left" w:pos="20"/>
          <w:tab w:val="left" w:pos="157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Consider </w:t>
      </w:r>
      <w:r w:rsidR="006D3BEC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>customized communication tools</w:t>
      </w:r>
      <w:r w:rsidR="006D3BE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r w:rsidR="00B44F25">
        <w:rPr>
          <w:rFonts w:asciiTheme="minorHAnsi" w:hAnsiTheme="minorHAnsi" w:cstheme="minorHAnsi"/>
          <w:color w:val="000000"/>
          <w:sz w:val="22"/>
          <w:szCs w:val="22"/>
          <w:lang w:val="en-US"/>
        </w:rPr>
        <w:t>targeted towards</w:t>
      </w:r>
      <w:r w:rsidR="006D3BEC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specific audiences</w:t>
      </w:r>
      <w:r w:rsidR="006D3BEC">
        <w:rPr>
          <w:rFonts w:asciiTheme="minorHAnsi" w:hAnsiTheme="minorHAnsi" w:cstheme="minorHAnsi"/>
          <w:color w:val="000000"/>
          <w:sz w:val="22"/>
          <w:szCs w:val="22"/>
          <w:lang w:val="en-US"/>
        </w:rPr>
        <w:t>, to</w:t>
      </w:r>
      <w:r w:rsidR="006D3BEC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B44F2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better </w:t>
      </w:r>
      <w:r w:rsidR="006D3BEC">
        <w:rPr>
          <w:rFonts w:asciiTheme="minorHAnsi" w:hAnsiTheme="minorHAnsi" w:cstheme="minorHAnsi"/>
          <w:color w:val="000000"/>
          <w:sz w:val="22"/>
          <w:szCs w:val="22"/>
          <w:lang w:val="en-US"/>
        </w:rPr>
        <w:t>s</w:t>
      </w:r>
      <w:r w:rsidR="00F42BF3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hare information with the people most affected by the emergency </w:t>
      </w:r>
      <w:r w:rsidR="003C2087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and </w:t>
      </w:r>
      <w:r w:rsidR="00B44F2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with </w:t>
      </w:r>
      <w:r w:rsidR="003C2087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>other stakeholders</w:t>
      </w:r>
      <w:r w:rsidR="00B44F25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14:paraId="288FD135" w14:textId="77777777" w:rsidR="00F42BF3" w:rsidRPr="0078213D" w:rsidRDefault="00F42BF3" w:rsidP="00F42BF3">
      <w:p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2512E490" w14:textId="24B441CE" w:rsidR="009938F6" w:rsidRDefault="00F42BF3" w:rsidP="00F42BF3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  <w:r w:rsidRPr="0078213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Communicate clearly and coherently</w:t>
      </w:r>
      <w:r w:rsidR="008F7801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:</w:t>
      </w:r>
    </w:p>
    <w:p w14:paraId="37A4A380" w14:textId="4E841B9C" w:rsidR="00F42BF3" w:rsidRPr="0078213D" w:rsidRDefault="00914283" w:rsidP="00EF4A6D">
      <w:pPr>
        <w:numPr>
          <w:ilvl w:val="0"/>
          <w:numId w:val="23"/>
        </w:numPr>
        <w:tabs>
          <w:tab w:val="left" w:pos="20"/>
          <w:tab w:val="left" w:pos="157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Give audiences </w:t>
      </w:r>
      <w:r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up-to-date information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about</w:t>
      </w:r>
      <w:r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the crisis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and </w:t>
      </w:r>
      <w:r w:rsidR="006B29E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about </w:t>
      </w:r>
      <w:r w:rsidR="007F110F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decisions and </w:t>
      </w:r>
      <w:r w:rsidR="00831E32">
        <w:rPr>
          <w:rFonts w:asciiTheme="minorHAnsi" w:hAnsiTheme="minorHAnsi" w:cstheme="minorHAnsi"/>
          <w:color w:val="000000"/>
          <w:sz w:val="22"/>
          <w:szCs w:val="22"/>
          <w:lang w:val="en-US"/>
        </w:rPr>
        <w:t>initiatives</w:t>
      </w:r>
      <w:r w:rsidR="00F42BF3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developed and implemented to </w:t>
      </w:r>
      <w:r w:rsidR="006D3BEC">
        <w:rPr>
          <w:rFonts w:asciiTheme="minorHAnsi" w:hAnsiTheme="minorHAnsi" w:cstheme="minorHAnsi"/>
          <w:color w:val="000000"/>
          <w:sz w:val="22"/>
          <w:szCs w:val="22"/>
          <w:lang w:val="en-US"/>
        </w:rPr>
        <w:t>address</w:t>
      </w:r>
      <w:r w:rsidR="006D3BEC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it</w:t>
      </w:r>
      <w:r w:rsidR="008C20AC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  <w:r w:rsidR="008C20AC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</w:p>
    <w:p w14:paraId="4221348D" w14:textId="15C6576F" w:rsidR="00F42BF3" w:rsidRPr="0078213D" w:rsidRDefault="00914283" w:rsidP="00EF4A6D">
      <w:pPr>
        <w:numPr>
          <w:ilvl w:val="0"/>
          <w:numId w:val="23"/>
        </w:numPr>
        <w:tabs>
          <w:tab w:val="left" w:pos="20"/>
          <w:tab w:val="left" w:pos="157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Provide</w:t>
      </w:r>
      <w:r w:rsidR="008C20AC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F42BF3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>advice on</w:t>
      </w:r>
      <w:r w:rsidR="0059089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good</w:t>
      </w:r>
      <w:r w:rsidR="00F42BF3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916EBA">
        <w:rPr>
          <w:rFonts w:asciiTheme="minorHAnsi" w:hAnsiTheme="minorHAnsi" w:cstheme="minorHAnsi"/>
          <w:color w:val="000000"/>
          <w:sz w:val="22"/>
          <w:szCs w:val="22"/>
          <w:lang w:val="en-US"/>
        </w:rPr>
        <w:t>health</w:t>
      </w:r>
      <w:r w:rsidR="0059089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and</w:t>
      </w:r>
      <w:r w:rsidR="00916EBA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F42BF3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>hygiene practices</w:t>
      </w:r>
      <w:r w:rsidR="008C20AC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  <w:r w:rsidR="008C20AC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</w:p>
    <w:p w14:paraId="3AFFF2ED" w14:textId="17831FC6" w:rsidR="00AA20C2" w:rsidRDefault="008C20AC" w:rsidP="00EF4A6D">
      <w:pPr>
        <w:numPr>
          <w:ilvl w:val="0"/>
          <w:numId w:val="23"/>
        </w:numPr>
        <w:tabs>
          <w:tab w:val="left" w:pos="20"/>
          <w:tab w:val="left" w:pos="157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E</w:t>
      </w:r>
      <w:r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nsure </w:t>
      </w:r>
      <w:r w:rsidR="00B44F25">
        <w:rPr>
          <w:rFonts w:asciiTheme="minorHAnsi" w:hAnsiTheme="minorHAnsi" w:cstheme="minorHAnsi"/>
          <w:color w:val="000000"/>
          <w:sz w:val="22"/>
          <w:szCs w:val="22"/>
          <w:lang w:val="en-US"/>
        </w:rPr>
        <w:t>that all audiences</w:t>
      </w:r>
      <w:r w:rsidR="00B44F25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>, includ</w:t>
      </w:r>
      <w:r w:rsidR="00B44F25">
        <w:rPr>
          <w:rFonts w:asciiTheme="minorHAnsi" w:hAnsiTheme="minorHAnsi" w:cstheme="minorHAnsi"/>
          <w:color w:val="000000"/>
          <w:sz w:val="22"/>
          <w:szCs w:val="22"/>
          <w:lang w:val="en-US"/>
        </w:rPr>
        <w:t>ing</w:t>
      </w:r>
      <w:r w:rsidR="00B44F25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the most vulnerable</w:t>
      </w:r>
      <w:r w:rsidR="00B44F2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can access </w:t>
      </w:r>
      <w:r w:rsidR="00AA20C2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>key information</w:t>
      </w:r>
      <w:r w:rsidR="00175683" w:rsidRPr="0078213D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14:paraId="1C66B298" w14:textId="77777777" w:rsidR="00437C81" w:rsidRPr="0078213D" w:rsidRDefault="00437C81" w:rsidP="00437C81">
      <w:pPr>
        <w:tabs>
          <w:tab w:val="left" w:pos="20"/>
          <w:tab w:val="left" w:pos="157"/>
          <w:tab w:val="left" w:pos="720"/>
        </w:tabs>
        <w:autoSpaceDE w:val="0"/>
        <w:autoSpaceDN w:val="0"/>
        <w:adjustRightInd w:val="0"/>
        <w:ind w:left="721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0656D758" w14:textId="77777777" w:rsidR="00CA541B" w:rsidRPr="00CD6CC2" w:rsidRDefault="00CA541B" w:rsidP="00CA541B">
      <w:pPr>
        <w:tabs>
          <w:tab w:val="left" w:pos="20"/>
          <w:tab w:val="left" w:pos="15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5F84293B" w14:textId="77777777" w:rsidR="00B874F1" w:rsidRPr="00437C81" w:rsidRDefault="00B874F1" w:rsidP="00B874F1">
      <w:pPr>
        <w:shd w:val="clear" w:color="auto" w:fill="E7E6E6" w:themeFill="background2"/>
        <w:autoSpaceDE w:val="0"/>
        <w:autoSpaceDN w:val="0"/>
        <w:adjustRightInd w:val="0"/>
        <w:ind w:left="20"/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</w:pPr>
      <w:r w:rsidRPr="00437C81"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t>References:</w:t>
      </w:r>
    </w:p>
    <w:p w14:paraId="244AFADE" w14:textId="77777777" w:rsidR="00B874F1" w:rsidRPr="00437C81" w:rsidRDefault="00B874F1" w:rsidP="00B874F1">
      <w:pPr>
        <w:shd w:val="clear" w:color="auto" w:fill="E7E6E6" w:themeFill="background2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val="en-US" w:eastAsia="en-US"/>
        </w:rPr>
      </w:pPr>
    </w:p>
    <w:p w14:paraId="383C0251" w14:textId="77777777" w:rsidR="003A6DA2" w:rsidRDefault="00B874F1" w:rsidP="006C567C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proofErr w:type="spellStart"/>
      <w:r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t>Attawell</w:t>
      </w:r>
      <w:proofErr w:type="spellEnd"/>
      <w:r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, K. 2008. </w:t>
      </w:r>
      <w:hyperlink r:id="rId10" w:history="1">
        <w:r w:rsidRPr="00437C81">
          <w:rPr>
            <w:rStyle w:val="Lienhypertexte"/>
            <w:rFonts w:asciiTheme="minorHAnsi" w:hAnsiTheme="minorHAnsi" w:cstheme="minorHAnsi"/>
            <w:i/>
            <w:sz w:val="20"/>
            <w:szCs w:val="20"/>
          </w:rPr>
          <w:t>Partnerships in practice:</w:t>
        </w:r>
      </w:hyperlink>
      <w:r w:rsidRPr="00437C81">
        <w:rPr>
          <w:rFonts w:asciiTheme="minorHAnsi" w:hAnsiTheme="minorHAnsi" w:cstheme="minorHAnsi"/>
          <w:i/>
          <w:color w:val="000000"/>
          <w:sz w:val="20"/>
          <w:szCs w:val="20"/>
          <w:lang w:val="en-US"/>
        </w:rPr>
        <w:t xml:space="preserve"> </w:t>
      </w:r>
      <w:hyperlink r:id="rId11" w:history="1">
        <w:r w:rsidRPr="00437C81">
          <w:rPr>
            <w:rStyle w:val="Lienhypertexte"/>
            <w:rFonts w:asciiTheme="minorHAnsi" w:hAnsiTheme="minorHAnsi" w:cstheme="minorHAnsi"/>
            <w:i/>
            <w:sz w:val="20"/>
            <w:szCs w:val="20"/>
          </w:rPr>
          <w:t>Good policy and practice in HIV &amp; AIDS and education</w:t>
        </w:r>
      </w:hyperlink>
      <w:r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437C81">
        <w:rPr>
          <w:rFonts w:asciiTheme="minorHAnsi" w:hAnsiTheme="minorHAnsi" w:cstheme="minorHAnsi"/>
          <w:color w:val="000000"/>
          <w:sz w:val="20"/>
          <w:szCs w:val="20"/>
          <w:lang w:val="fr-FR"/>
        </w:rPr>
        <w:t>Booklet</w:t>
      </w:r>
      <w:proofErr w:type="spellEnd"/>
      <w:r w:rsidRPr="00437C81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4. </w:t>
      </w:r>
      <w:proofErr w:type="gramStart"/>
      <w:r w:rsidRPr="00437C81">
        <w:rPr>
          <w:rFonts w:asciiTheme="minorHAnsi" w:hAnsiTheme="minorHAnsi" w:cstheme="minorHAnsi"/>
          <w:color w:val="000000"/>
          <w:sz w:val="20"/>
          <w:szCs w:val="20"/>
          <w:lang w:val="fr-FR"/>
        </w:rPr>
        <w:t>Paris:</w:t>
      </w:r>
      <w:proofErr w:type="gramEnd"/>
      <w:r w:rsidRPr="00437C81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UNESCO. </w:t>
      </w:r>
    </w:p>
    <w:p w14:paraId="094B9E62" w14:textId="77777777" w:rsidR="003A6DA2" w:rsidRDefault="00B874F1" w:rsidP="006C567C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437C81">
        <w:rPr>
          <w:rFonts w:asciiTheme="minorHAnsi" w:hAnsiTheme="minorHAnsi" w:cstheme="minorHAnsi"/>
          <w:sz w:val="20"/>
          <w:szCs w:val="20"/>
          <w:lang w:val="fr-FR"/>
        </w:rPr>
        <w:t xml:space="preserve">Carron, </w:t>
      </w:r>
      <w:proofErr w:type="gramStart"/>
      <w:r w:rsidRPr="00437C81">
        <w:rPr>
          <w:rFonts w:asciiTheme="minorHAnsi" w:hAnsiTheme="minorHAnsi" w:cstheme="minorHAnsi"/>
          <w:sz w:val="20"/>
          <w:szCs w:val="20"/>
          <w:lang w:val="fr-FR"/>
        </w:rPr>
        <w:t>G.</w:t>
      </w:r>
      <w:r w:rsidRPr="00437C81">
        <w:rPr>
          <w:rFonts w:asciiTheme="minorHAnsi" w:hAnsiTheme="minorHAnsi" w:cstheme="minorHAnsi"/>
          <w:sz w:val="20"/>
          <w:szCs w:val="20"/>
        </w:rPr>
        <w:t>;</w:t>
      </w:r>
      <w:proofErr w:type="gramEnd"/>
      <w:r w:rsidRPr="00437C8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7C81">
        <w:rPr>
          <w:rFonts w:asciiTheme="minorHAnsi" w:hAnsiTheme="minorHAnsi" w:cstheme="minorHAnsi"/>
          <w:sz w:val="20"/>
          <w:szCs w:val="20"/>
          <w:lang w:val="fr-FR"/>
        </w:rPr>
        <w:t>Mahshi</w:t>
      </w:r>
      <w:proofErr w:type="spellEnd"/>
      <w:r w:rsidRPr="00437C81">
        <w:rPr>
          <w:rFonts w:asciiTheme="minorHAnsi" w:hAnsiTheme="minorHAnsi" w:cstheme="minorHAnsi"/>
          <w:sz w:val="20"/>
          <w:szCs w:val="20"/>
          <w:lang w:val="fr-FR"/>
        </w:rPr>
        <w:t>, K.</w:t>
      </w:r>
      <w:r w:rsidRPr="00437C81">
        <w:rPr>
          <w:rFonts w:asciiTheme="minorHAnsi" w:hAnsiTheme="minorHAnsi" w:cstheme="minorHAnsi"/>
          <w:sz w:val="20"/>
          <w:szCs w:val="20"/>
        </w:rPr>
        <w:t>; De Grauwe, A.</w:t>
      </w:r>
      <w:r w:rsidRPr="00437C81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; </w:t>
      </w:r>
      <w:r w:rsidRPr="00437C81">
        <w:rPr>
          <w:rFonts w:asciiTheme="minorHAnsi" w:hAnsiTheme="minorHAnsi" w:cstheme="minorHAnsi"/>
          <w:sz w:val="20"/>
          <w:szCs w:val="20"/>
        </w:rPr>
        <w:t>Gay, D.</w:t>
      </w:r>
      <w:r w:rsidRPr="00437C81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; </w:t>
      </w:r>
      <w:r w:rsidRPr="00437C81">
        <w:rPr>
          <w:rFonts w:asciiTheme="minorHAnsi" w:hAnsiTheme="minorHAnsi" w:cstheme="minorHAnsi"/>
          <w:sz w:val="20"/>
          <w:szCs w:val="20"/>
        </w:rPr>
        <w:t>Choudhuri, S.</w:t>
      </w:r>
      <w:r w:rsidRPr="00437C81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2010. </w:t>
      </w:r>
      <w:hyperlink r:id="rId12" w:history="1">
        <w:r w:rsidRPr="00437C81">
          <w:rPr>
            <w:rStyle w:val="Lienhypertexte"/>
            <w:rFonts w:asciiTheme="minorHAnsi" w:hAnsiTheme="minorHAnsi" w:cstheme="minorHAnsi"/>
            <w:i/>
            <w:sz w:val="20"/>
            <w:szCs w:val="20"/>
          </w:rPr>
          <w:t>Strategic planning: Organizational arrangements</w:t>
        </w:r>
      </w:hyperlink>
      <w:r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Paris: IIEP-UNESCO. </w:t>
      </w:r>
    </w:p>
    <w:p w14:paraId="0A8597F5" w14:textId="77777777" w:rsidR="003A6DA2" w:rsidRDefault="00B874F1" w:rsidP="006C567C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IASC. 2007. </w:t>
      </w:r>
      <w:hyperlink r:id="rId13" w:history="1">
        <w:r w:rsidRPr="00437C81">
          <w:rPr>
            <w:rStyle w:val="Lienhypertexte"/>
            <w:rFonts w:asciiTheme="minorHAnsi" w:hAnsiTheme="minorHAnsi" w:cstheme="minorHAnsi"/>
            <w:i/>
            <w:sz w:val="20"/>
            <w:szCs w:val="20"/>
          </w:rPr>
          <w:t>Inter-Agency Contingency Planning Guidelines for Humanitarian Assistance</w:t>
        </w:r>
      </w:hyperlink>
      <w:r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</w:p>
    <w:p w14:paraId="637BF8CA" w14:textId="77777777" w:rsidR="003A6DA2" w:rsidRDefault="00B874F1" w:rsidP="006C567C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IIEP-UNESCO. 2010. </w:t>
      </w:r>
      <w:hyperlink r:id="rId14" w:history="1">
        <w:r w:rsidRPr="00437C81">
          <w:rPr>
            <w:rStyle w:val="Lienhypertexte"/>
            <w:rFonts w:asciiTheme="minorHAnsi" w:hAnsiTheme="minorHAnsi" w:cstheme="minorHAnsi"/>
            <w:i/>
            <w:sz w:val="20"/>
            <w:szCs w:val="20"/>
          </w:rPr>
          <w:t>Guidebook for planning education in emergencies and reconstruction</w:t>
        </w:r>
      </w:hyperlink>
      <w:r w:rsidR="009B20EC"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, </w:t>
      </w:r>
      <w:r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t>297</w:t>
      </w:r>
      <w:r w:rsidR="009B20EC"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t>–</w:t>
      </w:r>
      <w:r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327. Paris: IIEP-UNESCO. </w:t>
      </w:r>
    </w:p>
    <w:p w14:paraId="2A395895" w14:textId="77777777" w:rsidR="003A6DA2" w:rsidRDefault="009B20EC" w:rsidP="006C567C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INEE. 2004. </w:t>
      </w:r>
      <w:hyperlink r:id="rId15" w:history="1">
        <w:r w:rsidRPr="00437C81">
          <w:rPr>
            <w:rStyle w:val="Lienhypertexte"/>
            <w:rFonts w:asciiTheme="minorHAnsi" w:hAnsiTheme="minorHAnsi" w:cstheme="minorHAnsi"/>
            <w:i/>
            <w:sz w:val="20"/>
            <w:szCs w:val="20"/>
          </w:rPr>
          <w:t>Minimum</w:t>
        </w:r>
        <w:r w:rsidR="00B874F1" w:rsidRPr="00437C81">
          <w:rPr>
            <w:rStyle w:val="Lienhypertexte"/>
            <w:rFonts w:asciiTheme="minorHAnsi" w:hAnsiTheme="minorHAnsi" w:cstheme="minorHAnsi"/>
            <w:i/>
            <w:sz w:val="20"/>
            <w:szCs w:val="20"/>
          </w:rPr>
          <w:t xml:space="preserve"> Standards </w:t>
        </w:r>
        <w:r w:rsidRPr="00437C81">
          <w:rPr>
            <w:rStyle w:val="Lienhypertexte"/>
            <w:rFonts w:asciiTheme="minorHAnsi" w:hAnsiTheme="minorHAnsi" w:cstheme="minorHAnsi"/>
            <w:i/>
            <w:sz w:val="20"/>
            <w:szCs w:val="20"/>
          </w:rPr>
          <w:t>for</w:t>
        </w:r>
        <w:r w:rsidR="00B874F1" w:rsidRPr="00437C81">
          <w:rPr>
            <w:rStyle w:val="Lienhypertexte"/>
            <w:rFonts w:asciiTheme="minorHAnsi" w:hAnsiTheme="minorHAnsi" w:cstheme="minorHAnsi"/>
            <w:i/>
            <w:sz w:val="20"/>
            <w:szCs w:val="20"/>
          </w:rPr>
          <w:t xml:space="preserve"> Education in Emergencies, Chronic Crises and Early </w:t>
        </w:r>
        <w:r w:rsidRPr="00437C81">
          <w:rPr>
            <w:rStyle w:val="Lienhypertexte"/>
            <w:rFonts w:asciiTheme="minorHAnsi" w:hAnsiTheme="minorHAnsi" w:cstheme="minorHAnsi"/>
            <w:i/>
            <w:sz w:val="20"/>
            <w:szCs w:val="20"/>
          </w:rPr>
          <w:t>R</w:t>
        </w:r>
        <w:r w:rsidR="00B874F1" w:rsidRPr="00437C81">
          <w:rPr>
            <w:rStyle w:val="Lienhypertexte"/>
            <w:rFonts w:asciiTheme="minorHAnsi" w:hAnsiTheme="minorHAnsi" w:cstheme="minorHAnsi"/>
            <w:i/>
            <w:sz w:val="20"/>
            <w:szCs w:val="20"/>
          </w:rPr>
          <w:t>econstruction</w:t>
        </w:r>
      </w:hyperlink>
      <w:r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t>.</w:t>
      </w:r>
      <w:r w:rsidR="00B874F1"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</w:p>
    <w:p w14:paraId="2FE166C1" w14:textId="77777777" w:rsidR="003A6DA2" w:rsidRDefault="00B874F1" w:rsidP="006C567C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lastRenderedPageBreak/>
        <w:t xml:space="preserve">UNHCR. 2011. </w:t>
      </w:r>
      <w:r w:rsidR="008A568B"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t>‘</w:t>
      </w:r>
      <w:r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t>Contingency Planning</w:t>
      </w:r>
      <w:r w:rsidR="008A568B"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t>’</w:t>
      </w:r>
      <w:r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(</w:t>
      </w:r>
      <w:r w:rsidR="008A568B"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t>training module).</w:t>
      </w:r>
    </w:p>
    <w:p w14:paraId="5E03F3F9" w14:textId="77777777" w:rsidR="003A6DA2" w:rsidRDefault="00B874F1" w:rsidP="006C567C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t>UNHCR.</w:t>
      </w:r>
      <w:r w:rsidR="001D27AC"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n.d.</w:t>
      </w:r>
      <w:r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r w:rsidR="001D27AC"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t>‘</w:t>
      </w:r>
      <w:hyperlink r:id="rId16" w:history="1">
        <w:r w:rsidRPr="00437C81">
          <w:rPr>
            <w:rStyle w:val="Lienhypertexte"/>
            <w:rFonts w:asciiTheme="minorHAnsi" w:hAnsiTheme="minorHAnsi" w:cstheme="minorHAnsi"/>
            <w:sz w:val="20"/>
            <w:szCs w:val="20"/>
          </w:rPr>
          <w:t>Education in emergencies</w:t>
        </w:r>
      </w:hyperlink>
      <w:r w:rsidR="001D27AC"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t>’</w:t>
      </w:r>
      <w:r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</w:p>
    <w:p w14:paraId="24205A06" w14:textId="77777777" w:rsidR="003A6DA2" w:rsidRDefault="00B401F2" w:rsidP="006C567C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UNICEF. 2020. </w:t>
      </w:r>
      <w:hyperlink r:id="rId17" w:history="1">
        <w:r w:rsidRPr="00437C81">
          <w:rPr>
            <w:rStyle w:val="Lienhypertexte"/>
            <w:rFonts w:asciiTheme="minorHAnsi" w:hAnsiTheme="minorHAnsi" w:cstheme="minorHAnsi"/>
            <w:i/>
            <w:sz w:val="20"/>
            <w:szCs w:val="20"/>
            <w:lang w:val="en-US"/>
          </w:rPr>
          <w:t>Key Messages and Actions for COVID-19 Prevention and Control in Schools</w:t>
        </w:r>
      </w:hyperlink>
      <w:r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New York, NY: UNICEF. </w:t>
      </w:r>
    </w:p>
    <w:p w14:paraId="73006C07" w14:textId="082A4EF5" w:rsidR="00B874F1" w:rsidRPr="00437C81" w:rsidRDefault="001D27AC" w:rsidP="006C567C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t>UNICEF; WHO; IFRC. 2020</w:t>
      </w:r>
      <w:r w:rsidR="00B874F1"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r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t>‘</w:t>
      </w:r>
      <w:hyperlink r:id="rId18" w:history="1">
        <w:r w:rsidR="00B874F1" w:rsidRPr="00437C81">
          <w:rPr>
            <w:rFonts w:asciiTheme="minorHAnsi" w:hAnsiTheme="minorHAnsi" w:cstheme="minorHAnsi"/>
            <w:color w:val="0B4CB4"/>
            <w:sz w:val="20"/>
            <w:szCs w:val="20"/>
            <w:u w:val="single" w:color="0B4CB4"/>
            <w:lang w:val="en-US"/>
          </w:rPr>
          <w:t>Guidance for COVID-19 prevention and control in schools</w:t>
        </w:r>
      </w:hyperlink>
      <w:r w:rsidRPr="00437C81">
        <w:rPr>
          <w:rFonts w:asciiTheme="minorHAnsi" w:hAnsiTheme="minorHAnsi" w:cstheme="minorHAnsi"/>
          <w:color w:val="0B4CB4"/>
          <w:sz w:val="20"/>
          <w:szCs w:val="20"/>
          <w:u w:val="single" w:color="0B4CB4"/>
          <w:lang w:val="en-US"/>
        </w:rPr>
        <w:t>’</w:t>
      </w:r>
      <w:r w:rsidR="00B874F1"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t>. New York, NY: UNICEF.</w:t>
      </w:r>
    </w:p>
    <w:p w14:paraId="3880C151" w14:textId="3E850908" w:rsidR="008133E0" w:rsidRPr="00437C81" w:rsidRDefault="008133E0" w:rsidP="0086431F">
      <w:pPr>
        <w:shd w:val="clear" w:color="auto" w:fill="E7E6E6" w:themeFill="background2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10B85220" w14:textId="05A89C33" w:rsidR="008133E0" w:rsidRPr="00437C81" w:rsidRDefault="008133E0" w:rsidP="0086431F">
      <w:pPr>
        <w:shd w:val="clear" w:color="auto" w:fill="E7E6E6" w:themeFill="background2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437C81"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t>Access to all IIEP-UNESCO’s COVID-19 response briefs:</w:t>
      </w:r>
      <w:r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r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br/>
      </w:r>
      <w:hyperlink r:id="rId19" w:history="1">
        <w:r w:rsidRPr="00437C81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http://www.iiep.unesco.org/en/five-steps-support-education-all-time-covid-19</w:t>
        </w:r>
      </w:hyperlink>
      <w:r w:rsidRPr="00437C81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</w:p>
    <w:p w14:paraId="723D50AF" w14:textId="77777777" w:rsidR="00B874F1" w:rsidRPr="00CA541B" w:rsidRDefault="00B874F1" w:rsidP="00B874F1">
      <w:pPr>
        <w:shd w:val="clear" w:color="auto" w:fill="E7E6E6" w:themeFill="background2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354D4B6D" w14:textId="77777777" w:rsidR="00B874F1" w:rsidRPr="00CA541B" w:rsidRDefault="00B874F1" w:rsidP="00B874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61A2382" w14:textId="77777777" w:rsidR="00CA541B" w:rsidRPr="00EF4A6D" w:rsidRDefault="00CA541B" w:rsidP="00F42B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sectPr w:rsidR="00CA541B" w:rsidRPr="00EF4A6D" w:rsidSect="005C35A5">
      <w:headerReference w:type="default" r:id="rId20"/>
      <w:footerReference w:type="default" r:id="rId21"/>
      <w:headerReference w:type="first" r:id="rId22"/>
      <w:footerReference w:type="first" r:id="rId23"/>
      <w:pgSz w:w="11900" w:h="16840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FC79A" w14:textId="77777777" w:rsidR="006D102D" w:rsidRDefault="006D102D" w:rsidP="00322BDA">
      <w:r>
        <w:separator/>
      </w:r>
    </w:p>
  </w:endnote>
  <w:endnote w:type="continuationSeparator" w:id="0">
    <w:p w14:paraId="59150B89" w14:textId="77777777" w:rsidR="006D102D" w:rsidRDefault="006D102D" w:rsidP="0032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A234A" w14:textId="125D30C8" w:rsidR="00465D5E" w:rsidRDefault="00465D5E">
    <w:pPr>
      <w:pStyle w:val="Pieddepage"/>
    </w:pPr>
  </w:p>
  <w:p w14:paraId="663A29F0" w14:textId="1DBA51D3" w:rsidR="00322BDA" w:rsidRDefault="00465D5E">
    <w:pPr>
      <w:pStyle w:val="Pieddepage"/>
    </w:pPr>
    <w:r>
      <w:rPr>
        <w:rFonts w:asciiTheme="minorHAnsi" w:hAnsiTheme="minorHAnsi" w:cstheme="minorHAnsi"/>
        <w:noProof/>
        <w:color w:val="000000"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E1DF6D" wp14:editId="1C553562">
              <wp:simplePos x="0" y="0"/>
              <wp:positionH relativeFrom="page">
                <wp:align>left</wp:align>
              </wp:positionH>
              <wp:positionV relativeFrom="paragraph">
                <wp:posOffset>533400</wp:posOffset>
              </wp:positionV>
              <wp:extent cx="7572375" cy="76200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76200"/>
                      </a:xfrm>
                      <a:prstGeom prst="rect">
                        <a:avLst/>
                      </a:prstGeom>
                      <a:solidFill>
                        <a:srgbClr val="11A0B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E44072" id="Rectangle 3" o:spid="_x0000_s1026" style="position:absolute;margin-left:0;margin-top:42pt;width:596.25pt;height:6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" fillcolor="#11a0b3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28E93" w14:textId="6DC0B8EB" w:rsidR="005C35A5" w:rsidRDefault="005C35A5">
    <w:pPr>
      <w:pStyle w:val="Pieddepage"/>
    </w:pPr>
    <w:r>
      <w:rPr>
        <w:rFonts w:asciiTheme="minorHAnsi" w:hAnsiTheme="minorHAnsi" w:cstheme="minorHAnsi"/>
        <w:noProof/>
        <w:color w:val="000000"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831306" wp14:editId="7A3AA1A6">
              <wp:simplePos x="0" y="0"/>
              <wp:positionH relativeFrom="page">
                <wp:posOffset>4445</wp:posOffset>
              </wp:positionH>
              <wp:positionV relativeFrom="paragraph">
                <wp:posOffset>542925</wp:posOffset>
              </wp:positionV>
              <wp:extent cx="7572375" cy="76200"/>
              <wp:effectExtent l="0" t="0" r="9525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76200"/>
                      </a:xfrm>
                      <a:prstGeom prst="rect">
                        <a:avLst/>
                      </a:prstGeom>
                      <a:solidFill>
                        <a:srgbClr val="11A0B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E2C55" id="Rectangle 23" o:spid="_x0000_s1026" style="position:absolute;margin-left:.35pt;margin-top:42.75pt;width:596.25pt;height:6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" fillcolor="#11a0b3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AC990" w14:textId="77777777" w:rsidR="006D102D" w:rsidRDefault="006D102D" w:rsidP="00322BDA">
      <w:r>
        <w:separator/>
      </w:r>
    </w:p>
  </w:footnote>
  <w:footnote w:type="continuationSeparator" w:id="0">
    <w:p w14:paraId="185EB858" w14:textId="77777777" w:rsidR="006D102D" w:rsidRDefault="006D102D" w:rsidP="00322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DAE4B" w14:textId="5A227AE4" w:rsidR="005C35A5" w:rsidRDefault="005C35A5" w:rsidP="005C35A5">
    <w:pPr>
      <w:pStyle w:val="En-tte"/>
    </w:pPr>
  </w:p>
  <w:p w14:paraId="0F359A3C" w14:textId="77777777" w:rsidR="005C35A5" w:rsidRDefault="005C35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B4C8E" w14:textId="65464CE4" w:rsidR="005C35A5" w:rsidRDefault="005C35A5" w:rsidP="005C35A5">
    <w:pPr>
      <w:pStyle w:val="En-tte"/>
      <w:ind w:left="-1417"/>
    </w:pPr>
    <w:r>
      <w:rPr>
        <w:noProof/>
      </w:rPr>
      <w:drawing>
        <wp:inline distT="0" distB="0" distL="0" distR="0" wp14:anchorId="5500AD54" wp14:editId="23E136CD">
          <wp:extent cx="7562221" cy="2295525"/>
          <wp:effectExtent l="0" t="0" r="635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186" cy="2300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24DE9E30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816000F">
      <w:start w:val="1"/>
      <w:numFmt w:val="decimal"/>
      <w:lvlText w:val="%3.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6843280"/>
    <w:multiLevelType w:val="hybridMultilevel"/>
    <w:tmpl w:val="2EA0222E"/>
    <w:lvl w:ilvl="0" w:tplc="79089CB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81C4072"/>
    <w:multiLevelType w:val="multilevel"/>
    <w:tmpl w:val="51D6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B51E43"/>
    <w:multiLevelType w:val="hybridMultilevel"/>
    <w:tmpl w:val="ADF87D08"/>
    <w:lvl w:ilvl="0" w:tplc="24C05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5811F3D"/>
    <w:multiLevelType w:val="hybridMultilevel"/>
    <w:tmpl w:val="5B7644E6"/>
    <w:lvl w:ilvl="0" w:tplc="79089CB4">
      <w:numFmt w:val="bullet"/>
      <w:lvlText w:val="-"/>
      <w:lvlJc w:val="left"/>
      <w:pPr>
        <w:ind w:left="721" w:hanging="360"/>
      </w:pPr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A3922C8"/>
    <w:multiLevelType w:val="hybridMultilevel"/>
    <w:tmpl w:val="2936610C"/>
    <w:lvl w:ilvl="0" w:tplc="79089C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FBD4373"/>
    <w:multiLevelType w:val="hybridMultilevel"/>
    <w:tmpl w:val="BC4089C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857D84"/>
    <w:multiLevelType w:val="hybridMultilevel"/>
    <w:tmpl w:val="2A5EDAF8"/>
    <w:lvl w:ilvl="0" w:tplc="79089CB4">
      <w:numFmt w:val="bullet"/>
      <w:lvlText w:val="-"/>
      <w:lvlJc w:val="left"/>
      <w:pPr>
        <w:ind w:left="380" w:hanging="360"/>
      </w:pPr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6D65CCD"/>
    <w:multiLevelType w:val="hybridMultilevel"/>
    <w:tmpl w:val="8FAE8FFC"/>
    <w:lvl w:ilvl="0" w:tplc="2B969F28">
      <w:start w:val="1"/>
      <w:numFmt w:val="decimal"/>
      <w:pStyle w:val="Titre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F35C13"/>
    <w:multiLevelType w:val="hybridMultilevel"/>
    <w:tmpl w:val="136681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113A50"/>
    <w:multiLevelType w:val="hybridMultilevel"/>
    <w:tmpl w:val="DAE0624C"/>
    <w:lvl w:ilvl="0" w:tplc="303CD6BE">
      <w:numFmt w:val="bullet"/>
      <w:lvlText w:val="-"/>
      <w:lvlJc w:val="left"/>
      <w:pPr>
        <w:ind w:left="1068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FD5369"/>
    <w:multiLevelType w:val="hybridMultilevel"/>
    <w:tmpl w:val="E932B0D8"/>
    <w:lvl w:ilvl="0" w:tplc="77463E6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3C45"/>
    <w:multiLevelType w:val="hybridMultilevel"/>
    <w:tmpl w:val="A73C506C"/>
    <w:lvl w:ilvl="0" w:tplc="41EA23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53362"/>
    <w:multiLevelType w:val="multilevel"/>
    <w:tmpl w:val="DDE2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73348F"/>
    <w:multiLevelType w:val="multilevel"/>
    <w:tmpl w:val="734C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BC7308"/>
    <w:multiLevelType w:val="multilevel"/>
    <w:tmpl w:val="6D14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C669F4"/>
    <w:multiLevelType w:val="hybridMultilevel"/>
    <w:tmpl w:val="19760FDE"/>
    <w:lvl w:ilvl="0" w:tplc="79089CB4">
      <w:numFmt w:val="bullet"/>
      <w:lvlText w:val="-"/>
      <w:lvlJc w:val="left"/>
      <w:pPr>
        <w:ind w:left="380" w:hanging="360"/>
      </w:pPr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1732A3D"/>
    <w:multiLevelType w:val="hybridMultilevel"/>
    <w:tmpl w:val="F9ACE690"/>
    <w:lvl w:ilvl="0" w:tplc="79089C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816000F">
      <w:start w:val="1"/>
      <w:numFmt w:val="decimal"/>
      <w:lvlText w:val="%3.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F1E64B3"/>
    <w:multiLevelType w:val="hybridMultilevel"/>
    <w:tmpl w:val="D6DE9A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816000F">
      <w:start w:val="1"/>
      <w:numFmt w:val="decimal"/>
      <w:lvlText w:val="%3.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6"/>
  </w:num>
  <w:num w:numId="2">
    <w:abstractNumId w:val="27"/>
  </w:num>
  <w:num w:numId="3">
    <w:abstractNumId w:val="14"/>
  </w:num>
  <w:num w:numId="4">
    <w:abstractNumId w:val="2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22"/>
  </w:num>
  <w:num w:numId="19">
    <w:abstractNumId w:val="20"/>
  </w:num>
  <w:num w:numId="20">
    <w:abstractNumId w:val="21"/>
  </w:num>
  <w:num w:numId="21">
    <w:abstractNumId w:val="17"/>
  </w:num>
  <w:num w:numId="22">
    <w:abstractNumId w:val="13"/>
  </w:num>
  <w:num w:numId="23">
    <w:abstractNumId w:val="16"/>
  </w:num>
  <w:num w:numId="24">
    <w:abstractNumId w:val="19"/>
  </w:num>
  <w:num w:numId="25">
    <w:abstractNumId w:val="29"/>
  </w:num>
  <w:num w:numId="26">
    <w:abstractNumId w:val="28"/>
  </w:num>
  <w:num w:numId="27">
    <w:abstractNumId w:val="15"/>
  </w:num>
  <w:num w:numId="28">
    <w:abstractNumId w:val="24"/>
  </w:num>
  <w:num w:numId="29">
    <w:abstractNumId w:val="23"/>
  </w:num>
  <w:num w:numId="30">
    <w:abstractNumId w:val="1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52"/>
    <w:rsid w:val="00006FF4"/>
    <w:rsid w:val="0001268A"/>
    <w:rsid w:val="00015652"/>
    <w:rsid w:val="000330AF"/>
    <w:rsid w:val="0004776D"/>
    <w:rsid w:val="000707C4"/>
    <w:rsid w:val="00095B89"/>
    <w:rsid w:val="000A43EA"/>
    <w:rsid w:val="000B168D"/>
    <w:rsid w:val="000B2DB4"/>
    <w:rsid w:val="000B4950"/>
    <w:rsid w:val="000C66E7"/>
    <w:rsid w:val="000F1595"/>
    <w:rsid w:val="00124EB2"/>
    <w:rsid w:val="00126897"/>
    <w:rsid w:val="0013008A"/>
    <w:rsid w:val="001576DB"/>
    <w:rsid w:val="00164C71"/>
    <w:rsid w:val="00175683"/>
    <w:rsid w:val="001C0BE6"/>
    <w:rsid w:val="001D27AC"/>
    <w:rsid w:val="001E7BB5"/>
    <w:rsid w:val="002021C0"/>
    <w:rsid w:val="00203972"/>
    <w:rsid w:val="00210DD0"/>
    <w:rsid w:val="00213A49"/>
    <w:rsid w:val="00214482"/>
    <w:rsid w:val="0023210D"/>
    <w:rsid w:val="00237637"/>
    <w:rsid w:val="002736A8"/>
    <w:rsid w:val="002843C9"/>
    <w:rsid w:val="002A379A"/>
    <w:rsid w:val="002B1399"/>
    <w:rsid w:val="002D3949"/>
    <w:rsid w:val="002D3E70"/>
    <w:rsid w:val="002E3A37"/>
    <w:rsid w:val="002F26D3"/>
    <w:rsid w:val="002F62D2"/>
    <w:rsid w:val="002F6AAE"/>
    <w:rsid w:val="00307593"/>
    <w:rsid w:val="00310E2B"/>
    <w:rsid w:val="00322BDA"/>
    <w:rsid w:val="00330266"/>
    <w:rsid w:val="003432FB"/>
    <w:rsid w:val="0035277B"/>
    <w:rsid w:val="00354B94"/>
    <w:rsid w:val="00366A73"/>
    <w:rsid w:val="00387C8B"/>
    <w:rsid w:val="0039150D"/>
    <w:rsid w:val="003A6DA2"/>
    <w:rsid w:val="003C2087"/>
    <w:rsid w:val="003E62DD"/>
    <w:rsid w:val="00417EBE"/>
    <w:rsid w:val="00437C81"/>
    <w:rsid w:val="00465D5E"/>
    <w:rsid w:val="004B374C"/>
    <w:rsid w:val="004B70F7"/>
    <w:rsid w:val="004C79A5"/>
    <w:rsid w:val="004D56FD"/>
    <w:rsid w:val="00500D81"/>
    <w:rsid w:val="00503B9E"/>
    <w:rsid w:val="00514847"/>
    <w:rsid w:val="00523B85"/>
    <w:rsid w:val="00562A3A"/>
    <w:rsid w:val="00563573"/>
    <w:rsid w:val="0059089A"/>
    <w:rsid w:val="00595DD0"/>
    <w:rsid w:val="005A1B1B"/>
    <w:rsid w:val="005B3472"/>
    <w:rsid w:val="005C35A5"/>
    <w:rsid w:val="005C57DA"/>
    <w:rsid w:val="005E085C"/>
    <w:rsid w:val="005E55DF"/>
    <w:rsid w:val="005F571E"/>
    <w:rsid w:val="00612156"/>
    <w:rsid w:val="006817D9"/>
    <w:rsid w:val="00693321"/>
    <w:rsid w:val="006B29E1"/>
    <w:rsid w:val="006C567C"/>
    <w:rsid w:val="006D102D"/>
    <w:rsid w:val="006D3BEC"/>
    <w:rsid w:val="006E6C7B"/>
    <w:rsid w:val="006F0E31"/>
    <w:rsid w:val="007141F9"/>
    <w:rsid w:val="007145BB"/>
    <w:rsid w:val="00723532"/>
    <w:rsid w:val="007432BB"/>
    <w:rsid w:val="0075194A"/>
    <w:rsid w:val="0077492A"/>
    <w:rsid w:val="0077627B"/>
    <w:rsid w:val="00777A50"/>
    <w:rsid w:val="0078213D"/>
    <w:rsid w:val="007A3177"/>
    <w:rsid w:val="007A71A9"/>
    <w:rsid w:val="007D081F"/>
    <w:rsid w:val="007D2845"/>
    <w:rsid w:val="007E6967"/>
    <w:rsid w:val="007F110F"/>
    <w:rsid w:val="00811DB9"/>
    <w:rsid w:val="008133E0"/>
    <w:rsid w:val="00821798"/>
    <w:rsid w:val="00831E32"/>
    <w:rsid w:val="0086431F"/>
    <w:rsid w:val="00895FA0"/>
    <w:rsid w:val="008A568B"/>
    <w:rsid w:val="008B47C0"/>
    <w:rsid w:val="008C20AC"/>
    <w:rsid w:val="008D605C"/>
    <w:rsid w:val="008D6291"/>
    <w:rsid w:val="008D6912"/>
    <w:rsid w:val="008F6A99"/>
    <w:rsid w:val="008F7801"/>
    <w:rsid w:val="00907946"/>
    <w:rsid w:val="00913D35"/>
    <w:rsid w:val="00914283"/>
    <w:rsid w:val="00914EAC"/>
    <w:rsid w:val="00916EBA"/>
    <w:rsid w:val="00921403"/>
    <w:rsid w:val="009232FE"/>
    <w:rsid w:val="00935D12"/>
    <w:rsid w:val="0094094C"/>
    <w:rsid w:val="009410DA"/>
    <w:rsid w:val="00970DFA"/>
    <w:rsid w:val="009938F6"/>
    <w:rsid w:val="009A2DE2"/>
    <w:rsid w:val="009A6CBA"/>
    <w:rsid w:val="009B20EC"/>
    <w:rsid w:val="009C328D"/>
    <w:rsid w:val="009C5CC9"/>
    <w:rsid w:val="009C6768"/>
    <w:rsid w:val="009E59CF"/>
    <w:rsid w:val="00A14160"/>
    <w:rsid w:val="00A25027"/>
    <w:rsid w:val="00A30CAA"/>
    <w:rsid w:val="00A3174D"/>
    <w:rsid w:val="00A57BAA"/>
    <w:rsid w:val="00A80495"/>
    <w:rsid w:val="00A81F8B"/>
    <w:rsid w:val="00AA20C2"/>
    <w:rsid w:val="00AA78BB"/>
    <w:rsid w:val="00AB440B"/>
    <w:rsid w:val="00B1568C"/>
    <w:rsid w:val="00B401F2"/>
    <w:rsid w:val="00B44F25"/>
    <w:rsid w:val="00B6013B"/>
    <w:rsid w:val="00B834EB"/>
    <w:rsid w:val="00B84019"/>
    <w:rsid w:val="00B84047"/>
    <w:rsid w:val="00B8716E"/>
    <w:rsid w:val="00B874F1"/>
    <w:rsid w:val="00BF61D6"/>
    <w:rsid w:val="00C040EE"/>
    <w:rsid w:val="00C122C9"/>
    <w:rsid w:val="00C1241F"/>
    <w:rsid w:val="00C256BF"/>
    <w:rsid w:val="00C324A1"/>
    <w:rsid w:val="00C379D0"/>
    <w:rsid w:val="00C66119"/>
    <w:rsid w:val="00C82840"/>
    <w:rsid w:val="00C8302F"/>
    <w:rsid w:val="00CA541B"/>
    <w:rsid w:val="00CA7A24"/>
    <w:rsid w:val="00CC2461"/>
    <w:rsid w:val="00CD05A4"/>
    <w:rsid w:val="00D06D0D"/>
    <w:rsid w:val="00D311D0"/>
    <w:rsid w:val="00D4485D"/>
    <w:rsid w:val="00D60BA8"/>
    <w:rsid w:val="00D66F3C"/>
    <w:rsid w:val="00D7539C"/>
    <w:rsid w:val="00D93925"/>
    <w:rsid w:val="00DB19DB"/>
    <w:rsid w:val="00DC6A1B"/>
    <w:rsid w:val="00DE4A4A"/>
    <w:rsid w:val="00E14127"/>
    <w:rsid w:val="00E16F3E"/>
    <w:rsid w:val="00E250FD"/>
    <w:rsid w:val="00E26A02"/>
    <w:rsid w:val="00E40EC4"/>
    <w:rsid w:val="00E52690"/>
    <w:rsid w:val="00E548C6"/>
    <w:rsid w:val="00E80968"/>
    <w:rsid w:val="00EC63B5"/>
    <w:rsid w:val="00EF4A6D"/>
    <w:rsid w:val="00EF61A6"/>
    <w:rsid w:val="00EF6D66"/>
    <w:rsid w:val="00F21563"/>
    <w:rsid w:val="00F2722F"/>
    <w:rsid w:val="00F3201B"/>
    <w:rsid w:val="00F37CD9"/>
    <w:rsid w:val="00F42BF3"/>
    <w:rsid w:val="00F77D09"/>
    <w:rsid w:val="00FC3F4E"/>
    <w:rsid w:val="00FC73C9"/>
    <w:rsid w:val="00FD04F6"/>
    <w:rsid w:val="00FE13D9"/>
    <w:rsid w:val="00FE5BFF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95D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6D3"/>
    <w:rPr>
      <w:rFonts w:ascii="Times New Roman" w:eastAsia="Times New Roman" w:hAnsi="Times New Roman" w:cs="Times New Roman"/>
      <w:lang w:eastAsia="pt-PT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322BDA"/>
    <w:pPr>
      <w:numPr>
        <w:numId w:val="19"/>
      </w:numPr>
      <w:autoSpaceDE w:val="0"/>
      <w:autoSpaceDN w:val="0"/>
      <w:adjustRightInd w:val="0"/>
      <w:ind w:left="0"/>
      <w:jc w:val="both"/>
      <w:outlineLvl w:val="0"/>
    </w:pPr>
    <w:rPr>
      <w:b/>
      <w:color w:val="000000" w:themeColor="text1"/>
      <w:sz w:val="28"/>
      <w:szCs w:val="28"/>
      <w:lang w:val="en-US"/>
    </w:rPr>
  </w:style>
  <w:style w:type="paragraph" w:styleId="Titre2">
    <w:name w:val="heading 2"/>
    <w:basedOn w:val="Normal"/>
    <w:link w:val="Titre2Car"/>
    <w:uiPriority w:val="9"/>
    <w:qFormat/>
    <w:rsid w:val="000156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15652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015652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A80495"/>
    <w:pPr>
      <w:ind w:left="720"/>
      <w:contextualSpacing/>
    </w:pPr>
  </w:style>
  <w:style w:type="paragraph" w:styleId="Titre">
    <w:name w:val="Title"/>
    <w:basedOn w:val="Normal"/>
    <w:next w:val="Normal"/>
    <w:link w:val="TitreCar"/>
    <w:rsid w:val="000707C4"/>
    <w:pPr>
      <w:keepNext/>
      <w:keepLines/>
      <w:spacing w:after="60" w:line="276" w:lineRule="auto"/>
      <w:ind w:left="720" w:hanging="360"/>
    </w:pPr>
    <w:rPr>
      <w:rFonts w:ascii="Calibri" w:eastAsia="Calibri" w:hAnsi="Calibri" w:cs="Calibri"/>
      <w:sz w:val="52"/>
      <w:szCs w:val="52"/>
      <w:lang w:val="en" w:eastAsia="fr-FR"/>
    </w:rPr>
  </w:style>
  <w:style w:type="character" w:customStyle="1" w:styleId="TitreCar">
    <w:name w:val="Titre Car"/>
    <w:basedOn w:val="Policepardfaut"/>
    <w:link w:val="Titre"/>
    <w:rsid w:val="000707C4"/>
    <w:rPr>
      <w:rFonts w:ascii="Calibri" w:eastAsia="Calibri" w:hAnsi="Calibri" w:cs="Calibri"/>
      <w:sz w:val="52"/>
      <w:szCs w:val="52"/>
      <w:lang w:val="en" w:eastAsia="fr-FR"/>
    </w:rPr>
  </w:style>
  <w:style w:type="table" w:styleId="Grilledutableau">
    <w:name w:val="Table Grid"/>
    <w:basedOn w:val="TableauNormal"/>
    <w:uiPriority w:val="39"/>
    <w:rsid w:val="00070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B374C"/>
    <w:rPr>
      <w:color w:val="0563C1" w:themeColor="hyperlink"/>
      <w:u w:val="single"/>
    </w:rPr>
  </w:style>
  <w:style w:type="character" w:customStyle="1" w:styleId="MenoNoResolvida1">
    <w:name w:val="Menção Não Resolvida1"/>
    <w:basedOn w:val="Policepardfaut"/>
    <w:uiPriority w:val="99"/>
    <w:semiHidden/>
    <w:unhideWhenUsed/>
    <w:rsid w:val="004B374C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322BDA"/>
    <w:rPr>
      <w:b/>
      <w:color w:val="000000" w:themeColor="text1"/>
      <w:sz w:val="28"/>
      <w:szCs w:val="2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322B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2BDA"/>
  </w:style>
  <w:style w:type="paragraph" w:styleId="Pieddepage">
    <w:name w:val="footer"/>
    <w:basedOn w:val="Normal"/>
    <w:link w:val="PieddepageCar"/>
    <w:uiPriority w:val="99"/>
    <w:unhideWhenUsed/>
    <w:rsid w:val="00322B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2BDA"/>
  </w:style>
  <w:style w:type="character" w:styleId="Marquedecommentaire">
    <w:name w:val="annotation reference"/>
    <w:basedOn w:val="Policepardfaut"/>
    <w:uiPriority w:val="99"/>
    <w:semiHidden/>
    <w:unhideWhenUsed/>
    <w:rsid w:val="000A43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43E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43E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43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43E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43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3EA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E4A4A"/>
  </w:style>
  <w:style w:type="character" w:customStyle="1" w:styleId="MenoNoResolvida2">
    <w:name w:val="Menção Não Resolvida2"/>
    <w:basedOn w:val="Policepardfaut"/>
    <w:uiPriority w:val="99"/>
    <w:semiHidden/>
    <w:unhideWhenUsed/>
    <w:rsid w:val="009A2DE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A2DE2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3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unesco.org/news/covid-19-school-closures-around-world-will-hit-girls-hardest" TargetMode="External"/><Relationship Id="rId13" Type="http://schemas.openxmlformats.org/officeDocument/2006/relationships/hyperlink" Target="http://www.who.int/hac/network/interagency/ia_guidelines_dec2007.pdf" TargetMode="External"/><Relationship Id="rId18" Type="http://schemas.openxmlformats.org/officeDocument/2006/relationships/hyperlink" Target="https://www.unicef.org/georgia/press-releases/covid-19-ifrc-unicef-and-who-issue-guidance-protect-children-and-support-safe-schoo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nesdoc.unesco.org/ark:/48223/pf0000189758/PDF/189758eng.pdf.multi" TargetMode="External"/><Relationship Id="rId17" Type="http://schemas.openxmlformats.org/officeDocument/2006/relationships/hyperlink" Target="http://www.unicef.org/romania/documents/key-messages-and-actions-covid-19-prevention-and-control-school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mergency.unhcr.org/entry/53602/education-in-emergenci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esdoc.unesco.org/ark:/48223/pf0000179715/PDF/179715eng.pdf.mult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nicef.org/violencestudy/pdf/min_standards_education_emergencies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unesdoc.unesco.org/ark:/48223/pf0000179715/PDF/179715eng.pdf.multi" TargetMode="External"/><Relationship Id="rId19" Type="http://schemas.openxmlformats.org/officeDocument/2006/relationships/hyperlink" Target="http://www.iiep.unesco.org/en/five-steps-support-education-all-time-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mreportunesco.wordpress.com/2020/04/01/covid-19-wheres-the-discussion-on-distance-learning-training-for-teachers/" TargetMode="External"/><Relationship Id="rId14" Type="http://schemas.openxmlformats.org/officeDocument/2006/relationships/hyperlink" Target="https://unesdoc.unesco.org/ark:/48223/pf0000190223/PDF/190223eng.pdf.multi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FD1707-AE61-412D-9632-C627D38E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5898</Characters>
  <Application>Microsoft Office Word</Application>
  <DocSecurity>2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2020-04-15T09:13:00Z</dcterms:created>
  <dcterms:modified xsi:type="dcterms:W3CDTF">2020-04-15T09:13:00Z</dcterms:modified>
</cp:coreProperties>
</file>