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4CD6B" w14:textId="77777777" w:rsidR="00463719" w:rsidRDefault="00463719" w:rsidP="00C41556">
      <w:pPr>
        <w:spacing w:line="240" w:lineRule="auto"/>
        <w:ind w:left="0" w:firstLine="0"/>
        <w:jc w:val="both"/>
        <w:rPr>
          <w:lang w:val="en-GB"/>
        </w:rPr>
      </w:pPr>
    </w:p>
    <w:p w14:paraId="0721FDEE" w14:textId="77777777" w:rsidR="00536A62" w:rsidRPr="00536A62" w:rsidRDefault="00536A62" w:rsidP="00C41556">
      <w:pPr>
        <w:spacing w:line="240" w:lineRule="auto"/>
        <w:ind w:left="0" w:firstLine="0"/>
        <w:jc w:val="both"/>
        <w:rPr>
          <w:b/>
          <w:bCs/>
          <w:lang w:val="en-GB"/>
        </w:rPr>
      </w:pPr>
    </w:p>
    <w:p w14:paraId="7C2FF848" w14:textId="731EFECD" w:rsidR="001C7A53" w:rsidRPr="00536A62" w:rsidRDefault="00262747" w:rsidP="00C41556">
      <w:pPr>
        <w:spacing w:line="240" w:lineRule="auto"/>
        <w:ind w:left="0" w:firstLine="0"/>
        <w:jc w:val="both"/>
        <w:rPr>
          <w:b/>
          <w:bCs/>
          <w:lang w:val="en-GB"/>
        </w:rPr>
      </w:pPr>
      <w:r w:rsidRPr="00536A62">
        <w:rPr>
          <w:b/>
          <w:bCs/>
          <w:lang w:val="en-GB"/>
        </w:rPr>
        <w:t>P</w:t>
      </w:r>
      <w:r w:rsidR="00302AB2" w:rsidRPr="00536A62">
        <w:rPr>
          <w:b/>
          <w:bCs/>
          <w:lang w:val="en-GB"/>
        </w:rPr>
        <w:t xml:space="preserve">rofessional and social </w:t>
      </w:r>
      <w:r w:rsidR="001C7A53" w:rsidRPr="00536A62">
        <w:rPr>
          <w:b/>
          <w:bCs/>
          <w:lang w:val="en-GB"/>
        </w:rPr>
        <w:t xml:space="preserve">support </w:t>
      </w:r>
      <w:r w:rsidRPr="00536A62">
        <w:rPr>
          <w:b/>
          <w:bCs/>
          <w:lang w:val="en-GB"/>
        </w:rPr>
        <w:t xml:space="preserve">for </w:t>
      </w:r>
      <w:r w:rsidR="001C7A53" w:rsidRPr="00536A62">
        <w:rPr>
          <w:b/>
          <w:bCs/>
          <w:lang w:val="en-GB"/>
        </w:rPr>
        <w:t>teachers, learners</w:t>
      </w:r>
      <w:r w:rsidRPr="00536A62">
        <w:rPr>
          <w:b/>
          <w:bCs/>
          <w:lang w:val="en-GB"/>
        </w:rPr>
        <w:t>,</w:t>
      </w:r>
      <w:r w:rsidR="001C7A53" w:rsidRPr="00536A62">
        <w:rPr>
          <w:b/>
          <w:bCs/>
          <w:lang w:val="en-GB"/>
        </w:rPr>
        <w:t xml:space="preserve"> and their families is </w:t>
      </w:r>
      <w:r w:rsidRPr="00536A62">
        <w:rPr>
          <w:b/>
          <w:bCs/>
          <w:lang w:val="en-GB"/>
        </w:rPr>
        <w:t>an important part of education’s response to a crisis</w:t>
      </w:r>
      <w:r w:rsidR="00B1056B" w:rsidRPr="00536A62">
        <w:rPr>
          <w:b/>
          <w:bCs/>
          <w:lang w:val="en-GB"/>
        </w:rPr>
        <w:t xml:space="preserve"> such as the COVID-19 pandemic</w:t>
      </w:r>
      <w:r w:rsidRPr="00536A62">
        <w:rPr>
          <w:b/>
          <w:bCs/>
          <w:lang w:val="en-GB"/>
        </w:rPr>
        <w:t xml:space="preserve">. </w:t>
      </w:r>
      <w:r w:rsidR="00463719" w:rsidRPr="00536A62">
        <w:rPr>
          <w:b/>
          <w:bCs/>
          <w:lang w:val="en-GB"/>
        </w:rPr>
        <w:t xml:space="preserve">Support needs to be appropriate, effective, and ongoing </w:t>
      </w:r>
      <w:r w:rsidR="001C7A53" w:rsidRPr="00536A62">
        <w:rPr>
          <w:b/>
          <w:bCs/>
          <w:lang w:val="en-GB"/>
        </w:rPr>
        <w:t xml:space="preserve">to ensure </w:t>
      </w:r>
      <w:r w:rsidR="00463719" w:rsidRPr="00536A62">
        <w:rPr>
          <w:b/>
          <w:bCs/>
          <w:lang w:val="en-GB"/>
        </w:rPr>
        <w:t>that</w:t>
      </w:r>
      <w:r w:rsidR="001C7A53" w:rsidRPr="00536A62">
        <w:rPr>
          <w:b/>
          <w:bCs/>
          <w:lang w:val="en-GB"/>
        </w:rPr>
        <w:t xml:space="preserve"> learning </w:t>
      </w:r>
      <w:proofErr w:type="gramStart"/>
      <w:r w:rsidR="002E6061" w:rsidRPr="00536A62">
        <w:rPr>
          <w:b/>
          <w:bCs/>
          <w:lang w:val="en-GB"/>
        </w:rPr>
        <w:t>continues</w:t>
      </w:r>
      <w:proofErr w:type="gramEnd"/>
      <w:r w:rsidR="00463719" w:rsidRPr="00536A62">
        <w:rPr>
          <w:b/>
          <w:bCs/>
          <w:lang w:val="en-GB"/>
        </w:rPr>
        <w:t xml:space="preserve"> </w:t>
      </w:r>
      <w:r w:rsidR="00AB50DE" w:rsidRPr="00536A62">
        <w:rPr>
          <w:b/>
          <w:bCs/>
          <w:lang w:val="en-GB"/>
        </w:rPr>
        <w:t>and that the post-crisis recovery</w:t>
      </w:r>
      <w:r w:rsidR="004809B2" w:rsidRPr="00536A62">
        <w:rPr>
          <w:b/>
          <w:bCs/>
          <w:lang w:val="en-GB"/>
        </w:rPr>
        <w:t xml:space="preserve"> </w:t>
      </w:r>
      <w:r w:rsidR="00AB50DE" w:rsidRPr="00536A62">
        <w:rPr>
          <w:b/>
          <w:bCs/>
          <w:lang w:val="en-GB"/>
        </w:rPr>
        <w:t>is</w:t>
      </w:r>
      <w:r w:rsidR="004809B2" w:rsidRPr="00536A62">
        <w:rPr>
          <w:b/>
          <w:bCs/>
          <w:lang w:val="en-GB"/>
        </w:rPr>
        <w:t>, in turn,</w:t>
      </w:r>
      <w:r w:rsidR="001C7A53" w:rsidRPr="00536A62">
        <w:rPr>
          <w:b/>
          <w:bCs/>
          <w:lang w:val="en-GB"/>
        </w:rPr>
        <w:t xml:space="preserve"> </w:t>
      </w:r>
      <w:r w:rsidR="004809B2" w:rsidRPr="00536A62">
        <w:rPr>
          <w:b/>
          <w:bCs/>
          <w:lang w:val="en-GB"/>
        </w:rPr>
        <w:t>as straightforward as possible.</w:t>
      </w:r>
    </w:p>
    <w:p w14:paraId="56269085" w14:textId="3EFB5C6E" w:rsidR="004809B2" w:rsidRPr="00536A62" w:rsidRDefault="004809B2" w:rsidP="00C41556">
      <w:pPr>
        <w:spacing w:line="240" w:lineRule="auto"/>
        <w:ind w:left="0" w:firstLine="0"/>
        <w:jc w:val="both"/>
        <w:rPr>
          <w:b/>
          <w:bCs/>
          <w:lang w:val="en-GB"/>
        </w:rPr>
      </w:pPr>
    </w:p>
    <w:p w14:paraId="4C15BA88" w14:textId="0DDB0BA7" w:rsidR="004809B2" w:rsidRPr="00536A62" w:rsidRDefault="004809B2" w:rsidP="00C41556">
      <w:pPr>
        <w:spacing w:line="240" w:lineRule="auto"/>
        <w:ind w:left="0" w:firstLine="0"/>
        <w:jc w:val="both"/>
        <w:rPr>
          <w:b/>
          <w:bCs/>
          <w:lang w:val="en-GB"/>
        </w:rPr>
      </w:pPr>
      <w:r w:rsidRPr="00536A62">
        <w:rPr>
          <w:rFonts w:asciiTheme="minorHAnsi" w:hAnsiTheme="minorHAnsi" w:cstheme="minorHAnsi"/>
          <w:b/>
          <w:bCs/>
          <w:color w:val="000000"/>
          <w:spacing w:val="2"/>
          <w:kern w:val="1"/>
          <w:lang w:val="en-US"/>
        </w:rPr>
        <w:t>Even if countries already have a contingency plan for the education sector, the reminders here may be helpful.</w:t>
      </w:r>
    </w:p>
    <w:p w14:paraId="5754E2CF" w14:textId="77777777" w:rsidR="001C7A53" w:rsidRPr="00DE7E76" w:rsidRDefault="001C7A53" w:rsidP="001C7A53">
      <w:pPr>
        <w:spacing w:after="120" w:line="240" w:lineRule="auto"/>
        <w:ind w:left="0" w:firstLine="0"/>
        <w:jc w:val="both"/>
        <w:rPr>
          <w:lang w:val="en-GB"/>
        </w:rPr>
      </w:pPr>
    </w:p>
    <w:p w14:paraId="6E8DF464" w14:textId="4ACA8BEC" w:rsidR="001C7A53" w:rsidRPr="00536A62" w:rsidRDefault="001C7A53" w:rsidP="001C7A53">
      <w:pPr>
        <w:pStyle w:val="Titre2"/>
        <w:keepNext w:val="0"/>
        <w:keepLines w:val="0"/>
        <w:numPr>
          <w:ilvl w:val="0"/>
          <w:numId w:val="1"/>
        </w:numPr>
        <w:spacing w:before="0" w:after="160" w:line="259" w:lineRule="auto"/>
        <w:contextualSpacing/>
        <w:jc w:val="both"/>
        <w:rPr>
          <w:rFonts w:asciiTheme="minorHAnsi" w:eastAsiaTheme="minorHAnsi" w:hAnsiTheme="minorHAnsi" w:cstheme="minorBidi"/>
          <w:b/>
          <w:color w:val="11A0AA"/>
          <w:sz w:val="28"/>
          <w:szCs w:val="28"/>
          <w:lang w:val="en-US" w:eastAsia="en-US"/>
        </w:rPr>
      </w:pPr>
      <w:r w:rsidRPr="00536A62">
        <w:rPr>
          <w:rFonts w:asciiTheme="minorHAnsi" w:eastAsiaTheme="minorHAnsi" w:hAnsiTheme="minorHAnsi" w:cstheme="minorBidi"/>
          <w:b/>
          <w:color w:val="11A0AA"/>
          <w:sz w:val="28"/>
          <w:szCs w:val="28"/>
          <w:lang w:val="en-US" w:eastAsia="en-US"/>
        </w:rPr>
        <w:t>Support</w:t>
      </w:r>
      <w:r w:rsidR="004809B2" w:rsidRPr="00536A62">
        <w:rPr>
          <w:rFonts w:asciiTheme="minorHAnsi" w:eastAsiaTheme="minorHAnsi" w:hAnsiTheme="minorHAnsi" w:cstheme="minorBidi"/>
          <w:b/>
          <w:color w:val="11A0AA"/>
          <w:sz w:val="28"/>
          <w:szCs w:val="28"/>
          <w:lang w:val="en-US" w:eastAsia="en-US"/>
        </w:rPr>
        <w:t>,</w:t>
      </w:r>
      <w:r w:rsidRPr="00536A62">
        <w:rPr>
          <w:rFonts w:asciiTheme="minorHAnsi" w:eastAsiaTheme="minorHAnsi" w:hAnsiTheme="minorHAnsi" w:cstheme="minorBidi"/>
          <w:b/>
          <w:color w:val="11A0AA"/>
          <w:sz w:val="28"/>
          <w:szCs w:val="28"/>
          <w:lang w:val="en-US" w:eastAsia="en-US"/>
        </w:rPr>
        <w:t xml:space="preserve"> and collaborate with</w:t>
      </w:r>
      <w:r w:rsidR="004809B2" w:rsidRPr="00536A62">
        <w:rPr>
          <w:rFonts w:asciiTheme="minorHAnsi" w:eastAsiaTheme="minorHAnsi" w:hAnsiTheme="minorHAnsi" w:cstheme="minorBidi"/>
          <w:b/>
          <w:color w:val="11A0AA"/>
          <w:sz w:val="28"/>
          <w:szCs w:val="28"/>
          <w:lang w:val="en-US" w:eastAsia="en-US"/>
        </w:rPr>
        <w:t>,</w:t>
      </w:r>
      <w:r w:rsidRPr="00536A62">
        <w:rPr>
          <w:rFonts w:asciiTheme="minorHAnsi" w:eastAsiaTheme="minorHAnsi" w:hAnsiTheme="minorHAnsi" w:cstheme="minorBidi"/>
          <w:b/>
          <w:color w:val="11A0AA"/>
          <w:sz w:val="28"/>
          <w:szCs w:val="28"/>
          <w:lang w:val="en-US" w:eastAsia="en-US"/>
        </w:rPr>
        <w:t xml:space="preserve"> education stakeholders</w:t>
      </w:r>
    </w:p>
    <w:p w14:paraId="56E58E52" w14:textId="5F06B065" w:rsidR="001C7A53" w:rsidRDefault="001C7A53" w:rsidP="001C7A53">
      <w:pPr>
        <w:spacing w:after="120" w:line="240" w:lineRule="auto"/>
        <w:ind w:left="0" w:firstLine="0"/>
        <w:jc w:val="both"/>
        <w:rPr>
          <w:lang w:val="en-GB"/>
        </w:rPr>
      </w:pPr>
      <w:r w:rsidRPr="001D1132">
        <w:rPr>
          <w:lang w:val="en-GB"/>
        </w:rPr>
        <w:t xml:space="preserve">In times of </w:t>
      </w:r>
      <w:r w:rsidR="00302AB2" w:rsidRPr="001D1132">
        <w:rPr>
          <w:lang w:val="en-GB"/>
        </w:rPr>
        <w:t>crisis,</w:t>
      </w:r>
      <w:r>
        <w:rPr>
          <w:lang w:val="en-GB"/>
        </w:rPr>
        <w:t xml:space="preserve"> </w:t>
      </w:r>
      <w:hyperlink r:id="rId7" w:history="1">
        <w:r w:rsidRPr="00B1056B">
          <w:rPr>
            <w:rStyle w:val="Lienhypertexte"/>
            <w:lang w:val="en-GB"/>
          </w:rPr>
          <w:t>continuous support</w:t>
        </w:r>
      </w:hyperlink>
      <w:r>
        <w:rPr>
          <w:lang w:val="en-GB"/>
        </w:rPr>
        <w:t xml:space="preserve"> should be provided to education stakeholders, including </w:t>
      </w:r>
      <w:r w:rsidR="00302AB2">
        <w:rPr>
          <w:lang w:val="en-GB"/>
        </w:rPr>
        <w:t xml:space="preserve">teachers, </w:t>
      </w:r>
      <w:r w:rsidR="004809B2">
        <w:rPr>
          <w:lang w:val="en-GB"/>
        </w:rPr>
        <w:t>students, and families</w:t>
      </w:r>
      <w:r w:rsidR="00302AB2">
        <w:rPr>
          <w:lang w:val="en-GB"/>
        </w:rPr>
        <w:t xml:space="preserve">, as well as </w:t>
      </w:r>
      <w:r>
        <w:rPr>
          <w:lang w:val="en-GB"/>
        </w:rPr>
        <w:t>school principals,</w:t>
      </w:r>
      <w:r w:rsidR="0039682B">
        <w:rPr>
          <w:lang w:val="en-GB"/>
        </w:rPr>
        <w:t xml:space="preserve"> </w:t>
      </w:r>
      <w:r w:rsidR="00F47202">
        <w:rPr>
          <w:lang w:val="en-GB"/>
        </w:rPr>
        <w:t>d</w:t>
      </w:r>
      <w:r w:rsidR="0039682B">
        <w:rPr>
          <w:lang w:val="en-GB"/>
        </w:rPr>
        <w:t xml:space="preserve">istrict </w:t>
      </w:r>
      <w:r w:rsidR="00F47202">
        <w:rPr>
          <w:lang w:val="en-GB"/>
        </w:rPr>
        <w:t>e</w:t>
      </w:r>
      <w:r w:rsidR="0039682B">
        <w:rPr>
          <w:lang w:val="en-GB"/>
        </w:rPr>
        <w:t xml:space="preserve">ducation </w:t>
      </w:r>
      <w:r w:rsidR="00F47202">
        <w:rPr>
          <w:lang w:val="en-GB"/>
        </w:rPr>
        <w:t>o</w:t>
      </w:r>
      <w:r w:rsidR="0039682B">
        <w:rPr>
          <w:lang w:val="en-GB"/>
        </w:rPr>
        <w:t>fficers</w:t>
      </w:r>
      <w:r w:rsidR="00F47202">
        <w:rPr>
          <w:lang w:val="en-GB"/>
        </w:rPr>
        <w:t>, educational supervisors</w:t>
      </w:r>
      <w:r>
        <w:rPr>
          <w:lang w:val="en-GB"/>
        </w:rPr>
        <w:t xml:space="preserve">, </w:t>
      </w:r>
      <w:r w:rsidR="004809B2">
        <w:rPr>
          <w:lang w:val="en-GB"/>
        </w:rPr>
        <w:t xml:space="preserve">and </w:t>
      </w:r>
      <w:r>
        <w:rPr>
          <w:lang w:val="en-GB"/>
        </w:rPr>
        <w:t xml:space="preserve">pedagogical advisers. </w:t>
      </w:r>
      <w:r w:rsidR="004809B2">
        <w:rPr>
          <w:lang w:val="en-GB"/>
        </w:rPr>
        <w:t>Below are some suggestions.</w:t>
      </w:r>
    </w:p>
    <w:p w14:paraId="05C0BE86" w14:textId="170DF4A7" w:rsidR="004809B2" w:rsidRDefault="004809B2" w:rsidP="001C7A53">
      <w:pPr>
        <w:spacing w:after="120" w:line="240" w:lineRule="auto"/>
        <w:ind w:left="0" w:firstLine="0"/>
        <w:jc w:val="both"/>
        <w:rPr>
          <w:lang w:val="en-GB"/>
        </w:rPr>
      </w:pPr>
    </w:p>
    <w:p w14:paraId="3F91D281" w14:textId="77F34832" w:rsidR="001C7A53" w:rsidRDefault="001C7A53" w:rsidP="001C7A53">
      <w:pPr>
        <w:spacing w:after="120" w:line="240" w:lineRule="auto"/>
        <w:ind w:left="0" w:firstLine="0"/>
        <w:jc w:val="both"/>
        <w:rPr>
          <w:b/>
          <w:lang w:val="en-GB"/>
        </w:rPr>
      </w:pPr>
      <w:r w:rsidRPr="00302AB2">
        <w:rPr>
          <w:b/>
          <w:lang w:val="en-GB"/>
        </w:rPr>
        <w:t xml:space="preserve">Collaborate </w:t>
      </w:r>
      <w:r w:rsidR="003917D9" w:rsidRPr="00302AB2">
        <w:rPr>
          <w:b/>
          <w:lang w:val="en-GB"/>
        </w:rPr>
        <w:t>with</w:t>
      </w:r>
      <w:r w:rsidRPr="00302AB2">
        <w:rPr>
          <w:b/>
          <w:lang w:val="en-GB"/>
        </w:rPr>
        <w:t xml:space="preserve"> </w:t>
      </w:r>
      <w:r w:rsidR="004809B2">
        <w:rPr>
          <w:b/>
          <w:lang w:val="en-GB"/>
        </w:rPr>
        <w:t>education stakeholders</w:t>
      </w:r>
      <w:r w:rsidR="00B1056B">
        <w:rPr>
          <w:b/>
          <w:lang w:val="en-GB"/>
        </w:rPr>
        <w:t>:</w:t>
      </w:r>
    </w:p>
    <w:p w14:paraId="7CBB7CFB" w14:textId="17B0AA5F" w:rsidR="001C7A53" w:rsidRDefault="00F47202" w:rsidP="00570439">
      <w:pPr>
        <w:pStyle w:val="Paragraphedeliste"/>
        <w:numPr>
          <w:ilvl w:val="1"/>
          <w:numId w:val="1"/>
        </w:numPr>
        <w:spacing w:after="120" w:line="240" w:lineRule="auto"/>
        <w:ind w:left="284" w:hanging="284"/>
        <w:jc w:val="both"/>
        <w:rPr>
          <w:lang w:val="en-GB"/>
        </w:rPr>
      </w:pPr>
      <w:r>
        <w:rPr>
          <w:lang w:val="en-GB"/>
        </w:rPr>
        <w:t>E</w:t>
      </w:r>
      <w:r w:rsidR="000B079E">
        <w:rPr>
          <w:lang w:val="en-GB"/>
        </w:rPr>
        <w:t xml:space="preserve">ncourage </w:t>
      </w:r>
      <w:r w:rsidR="001C7A53">
        <w:rPr>
          <w:lang w:val="en-GB"/>
        </w:rPr>
        <w:t>s</w:t>
      </w:r>
      <w:r w:rsidR="001C7A53" w:rsidRPr="00BA673C">
        <w:rPr>
          <w:lang w:val="en-GB"/>
        </w:rPr>
        <w:t xml:space="preserve">chool leaders </w:t>
      </w:r>
      <w:r w:rsidR="000B079E">
        <w:rPr>
          <w:lang w:val="en-GB"/>
        </w:rPr>
        <w:t xml:space="preserve">to </w:t>
      </w:r>
      <w:r w:rsidR="003917D9">
        <w:rPr>
          <w:lang w:val="en-GB"/>
        </w:rPr>
        <w:t>e</w:t>
      </w:r>
      <w:r w:rsidR="001C7A53" w:rsidRPr="00BA673C">
        <w:rPr>
          <w:lang w:val="en-GB"/>
        </w:rPr>
        <w:t xml:space="preserve">stablish </w:t>
      </w:r>
      <w:r w:rsidR="001C7A53">
        <w:rPr>
          <w:lang w:val="en-GB"/>
        </w:rPr>
        <w:t>local</w:t>
      </w:r>
      <w:r w:rsidR="000B079E">
        <w:rPr>
          <w:lang w:val="en-GB"/>
        </w:rPr>
        <w:t xml:space="preserve"> </w:t>
      </w:r>
      <w:r w:rsidR="001C7A53" w:rsidRPr="00BA673C">
        <w:rPr>
          <w:lang w:val="en-GB"/>
        </w:rPr>
        <w:t>crisis</w:t>
      </w:r>
      <w:r w:rsidR="000B079E">
        <w:rPr>
          <w:lang w:val="en-GB"/>
        </w:rPr>
        <w:t>-response</w:t>
      </w:r>
      <w:r w:rsidR="001C7A53" w:rsidRPr="00BA673C">
        <w:rPr>
          <w:lang w:val="en-GB"/>
        </w:rPr>
        <w:t xml:space="preserve"> teams</w:t>
      </w:r>
      <w:r w:rsidR="00570439">
        <w:rPr>
          <w:lang w:val="en-GB"/>
        </w:rPr>
        <w:t xml:space="preserve"> and communication mechanisms to produce </w:t>
      </w:r>
      <w:r w:rsidR="001C7A53" w:rsidRPr="00BA673C">
        <w:rPr>
          <w:lang w:val="en-GB"/>
        </w:rPr>
        <w:t xml:space="preserve">daily updates on the local situation </w:t>
      </w:r>
      <w:r w:rsidR="001C7A53">
        <w:rPr>
          <w:lang w:val="en-GB"/>
        </w:rPr>
        <w:t>and</w:t>
      </w:r>
      <w:r w:rsidR="001C7A53" w:rsidRPr="00BA673C">
        <w:rPr>
          <w:lang w:val="en-GB"/>
        </w:rPr>
        <w:t xml:space="preserve"> </w:t>
      </w:r>
      <w:r w:rsidR="000B079E">
        <w:rPr>
          <w:lang w:val="en-GB"/>
        </w:rPr>
        <w:t xml:space="preserve">on </w:t>
      </w:r>
      <w:r w:rsidR="001C7A53" w:rsidRPr="00BA673C">
        <w:rPr>
          <w:lang w:val="en-GB"/>
        </w:rPr>
        <w:t>context-based needs</w:t>
      </w:r>
      <w:r>
        <w:rPr>
          <w:lang w:val="en-GB"/>
        </w:rPr>
        <w:t xml:space="preserve">. </w:t>
      </w:r>
    </w:p>
    <w:p w14:paraId="5D33F0A5" w14:textId="344C02FE" w:rsidR="001C7A53" w:rsidRDefault="00F47202" w:rsidP="001C7A53">
      <w:pPr>
        <w:pStyle w:val="Paragraphedeliste"/>
        <w:numPr>
          <w:ilvl w:val="1"/>
          <w:numId w:val="1"/>
        </w:numPr>
        <w:spacing w:after="120" w:line="240" w:lineRule="auto"/>
        <w:ind w:left="284" w:hanging="284"/>
        <w:jc w:val="both"/>
        <w:rPr>
          <w:lang w:val="en-GB"/>
        </w:rPr>
      </w:pPr>
      <w:r>
        <w:rPr>
          <w:lang w:val="en-GB"/>
        </w:rPr>
        <w:t xml:space="preserve">Enhance </w:t>
      </w:r>
      <w:r w:rsidR="001C7A53">
        <w:rPr>
          <w:lang w:val="en-GB"/>
        </w:rPr>
        <w:t>school-to-school collaboration initiatives</w:t>
      </w:r>
      <w:r>
        <w:rPr>
          <w:lang w:val="en-GB"/>
        </w:rPr>
        <w:t xml:space="preserve">. </w:t>
      </w:r>
    </w:p>
    <w:p w14:paraId="7FB0B363" w14:textId="33408311" w:rsidR="000F1C56" w:rsidRPr="000F1C56" w:rsidRDefault="00F47202" w:rsidP="000F1C56">
      <w:pPr>
        <w:pStyle w:val="Paragraphedeliste"/>
        <w:numPr>
          <w:ilvl w:val="1"/>
          <w:numId w:val="1"/>
        </w:numPr>
        <w:spacing w:after="120" w:line="240" w:lineRule="auto"/>
        <w:ind w:left="284" w:hanging="284"/>
        <w:jc w:val="both"/>
        <w:rPr>
          <w:lang w:val="en-GB"/>
        </w:rPr>
      </w:pPr>
      <w:r>
        <w:rPr>
          <w:lang w:val="en-GB"/>
        </w:rPr>
        <w:t>B</w:t>
      </w:r>
      <w:r w:rsidRPr="000F1C56">
        <w:rPr>
          <w:lang w:val="en-GB"/>
        </w:rPr>
        <w:t xml:space="preserve">uild </w:t>
      </w:r>
      <w:r w:rsidR="000F1C56" w:rsidRPr="000F1C56">
        <w:rPr>
          <w:lang w:val="en-GB"/>
        </w:rPr>
        <w:t>knowledge</w:t>
      </w:r>
      <w:r w:rsidR="00CD0DE9">
        <w:rPr>
          <w:lang w:val="en-GB"/>
        </w:rPr>
        <w:t>-</w:t>
      </w:r>
      <w:r w:rsidR="000F1C56" w:rsidRPr="000F1C56">
        <w:rPr>
          <w:lang w:val="en-GB"/>
        </w:rPr>
        <w:t xml:space="preserve">sharing communities to </w:t>
      </w:r>
      <w:r w:rsidR="000B079E">
        <w:rPr>
          <w:lang w:val="en-GB"/>
        </w:rPr>
        <w:t>aid</w:t>
      </w:r>
      <w:r w:rsidR="000B079E" w:rsidRPr="000F1C56">
        <w:rPr>
          <w:lang w:val="en-GB"/>
        </w:rPr>
        <w:t xml:space="preserve"> </w:t>
      </w:r>
      <w:r w:rsidR="000F1C56" w:rsidRPr="000F1C56">
        <w:rPr>
          <w:lang w:val="en-GB"/>
        </w:rPr>
        <w:t>collaboration and motivation among</w:t>
      </w:r>
      <w:r w:rsidR="000F1C56">
        <w:rPr>
          <w:lang w:val="en-GB"/>
        </w:rPr>
        <w:t xml:space="preserve"> school </w:t>
      </w:r>
      <w:r w:rsidR="004D4ACA">
        <w:rPr>
          <w:lang w:val="en-GB"/>
        </w:rPr>
        <w:t>leaders</w:t>
      </w:r>
      <w:r w:rsidR="000F1C56">
        <w:rPr>
          <w:lang w:val="en-GB"/>
        </w:rPr>
        <w:t>,</w:t>
      </w:r>
      <w:r w:rsidR="000F1C56" w:rsidRPr="000F1C56">
        <w:rPr>
          <w:lang w:val="en-GB"/>
        </w:rPr>
        <w:t xml:space="preserve"> teachers, parents, and students. </w:t>
      </w:r>
    </w:p>
    <w:p w14:paraId="383BA40B" w14:textId="77777777" w:rsidR="000F1C56" w:rsidRPr="00D838CD" w:rsidRDefault="000F1C56" w:rsidP="0099639B">
      <w:pPr>
        <w:pStyle w:val="Paragraphedeliste"/>
        <w:spacing w:after="120" w:line="240" w:lineRule="auto"/>
        <w:ind w:left="284" w:firstLine="0"/>
        <w:jc w:val="both"/>
        <w:rPr>
          <w:lang w:val="en-GB"/>
        </w:rPr>
      </w:pPr>
    </w:p>
    <w:p w14:paraId="419BAD3B" w14:textId="06AB8166" w:rsidR="000B079E" w:rsidRDefault="001C7A53" w:rsidP="001C7A53">
      <w:pPr>
        <w:spacing w:after="120" w:line="240" w:lineRule="auto"/>
        <w:ind w:left="0" w:firstLine="0"/>
        <w:jc w:val="both"/>
        <w:rPr>
          <w:b/>
          <w:lang w:val="en-GB"/>
        </w:rPr>
      </w:pPr>
      <w:r w:rsidRPr="00302AB2">
        <w:rPr>
          <w:b/>
          <w:lang w:val="en-GB"/>
        </w:rPr>
        <w:t>Support and motivate teachers (and other education per</w:t>
      </w:r>
      <w:r w:rsidR="00302AB2">
        <w:rPr>
          <w:b/>
          <w:lang w:val="en-GB"/>
        </w:rPr>
        <w:t>sonnel)</w:t>
      </w:r>
      <w:r w:rsidR="00B1056B">
        <w:rPr>
          <w:b/>
          <w:lang w:val="en-GB"/>
        </w:rPr>
        <w:t>:</w:t>
      </w:r>
    </w:p>
    <w:p w14:paraId="7B015914" w14:textId="36DF6DDE" w:rsidR="001C7A53" w:rsidRPr="00D838CD" w:rsidRDefault="00F47202" w:rsidP="00570439">
      <w:pPr>
        <w:pStyle w:val="Paragraphedeliste"/>
        <w:numPr>
          <w:ilvl w:val="1"/>
          <w:numId w:val="1"/>
        </w:numPr>
        <w:spacing w:after="120" w:line="240" w:lineRule="auto"/>
        <w:ind w:left="284" w:hanging="284"/>
        <w:jc w:val="both"/>
        <w:rPr>
          <w:lang w:val="en-GB"/>
        </w:rPr>
      </w:pPr>
      <w:r>
        <w:rPr>
          <w:lang w:val="en-GB"/>
        </w:rPr>
        <w:t>P</w:t>
      </w:r>
      <w:r w:rsidRPr="000F1C56">
        <w:rPr>
          <w:lang w:val="en-GB"/>
        </w:rPr>
        <w:t>rovide</w:t>
      </w:r>
      <w:r>
        <w:rPr>
          <w:lang w:val="en-GB"/>
        </w:rPr>
        <w:t xml:space="preserve"> </w:t>
      </w:r>
      <w:r w:rsidR="00570439">
        <w:rPr>
          <w:lang w:val="en-GB"/>
        </w:rPr>
        <w:t xml:space="preserve">continuing </w:t>
      </w:r>
      <w:hyperlink r:id="rId8" w:history="1">
        <w:r w:rsidR="00570439" w:rsidRPr="00B1056B">
          <w:rPr>
            <w:rStyle w:val="Lienhypertexte"/>
            <w:lang w:val="en-GB"/>
          </w:rPr>
          <w:t>guidance</w:t>
        </w:r>
        <w:r w:rsidR="00D65EA4" w:rsidRPr="00B1056B">
          <w:rPr>
            <w:rStyle w:val="Lienhypertexte"/>
            <w:lang w:val="en-GB"/>
          </w:rPr>
          <w:t xml:space="preserve"> </w:t>
        </w:r>
        <w:r w:rsidR="00570439" w:rsidRPr="00B1056B">
          <w:rPr>
            <w:rStyle w:val="Lienhypertexte"/>
            <w:lang w:val="en-GB"/>
          </w:rPr>
          <w:t>and</w:t>
        </w:r>
        <w:r w:rsidR="000F1C56" w:rsidRPr="00B1056B">
          <w:rPr>
            <w:rStyle w:val="Lienhypertexte"/>
            <w:lang w:val="en-GB"/>
          </w:rPr>
          <w:t xml:space="preserve"> training</w:t>
        </w:r>
        <w:r w:rsidR="003A149A" w:rsidRPr="00B1056B">
          <w:rPr>
            <w:rStyle w:val="Lienhypertexte"/>
            <w:lang w:val="en-GB"/>
          </w:rPr>
          <w:t>/</w:t>
        </w:r>
        <w:r w:rsidR="000F1C56" w:rsidRPr="00B1056B">
          <w:rPr>
            <w:rStyle w:val="Lienhypertexte"/>
            <w:lang w:val="en-GB"/>
          </w:rPr>
          <w:t>information sessions to teachers</w:t>
        </w:r>
      </w:hyperlink>
      <w:r w:rsidR="003A149A">
        <w:rPr>
          <w:lang w:val="en-GB"/>
        </w:rPr>
        <w:t xml:space="preserve"> throughout the crisis, for example relating to </w:t>
      </w:r>
      <w:r w:rsidR="000F1C56" w:rsidRPr="000F1C56">
        <w:rPr>
          <w:lang w:val="en-GB"/>
        </w:rPr>
        <w:t>open and distance learning solution</w:t>
      </w:r>
      <w:r w:rsidR="00570439">
        <w:rPr>
          <w:lang w:val="en-GB"/>
        </w:rPr>
        <w:t xml:space="preserve">s as well as the </w:t>
      </w:r>
      <w:r w:rsidR="00302AB2">
        <w:rPr>
          <w:lang w:val="en-GB"/>
        </w:rPr>
        <w:t>relevant</w:t>
      </w:r>
      <w:r w:rsidR="001C7A53" w:rsidRPr="00D838CD">
        <w:rPr>
          <w:lang w:val="en-GB"/>
        </w:rPr>
        <w:t xml:space="preserve"> competencies</w:t>
      </w:r>
      <w:r>
        <w:rPr>
          <w:rStyle w:val="Marquedecommentaire"/>
        </w:rPr>
        <w:t>.</w:t>
      </w:r>
    </w:p>
    <w:p w14:paraId="1410B347" w14:textId="44A533D9" w:rsidR="00302AB2" w:rsidRDefault="00F47202" w:rsidP="001C7A53">
      <w:pPr>
        <w:pStyle w:val="Paragraphedeliste"/>
        <w:numPr>
          <w:ilvl w:val="1"/>
          <w:numId w:val="1"/>
        </w:numPr>
        <w:spacing w:after="120" w:line="240" w:lineRule="auto"/>
        <w:ind w:left="284" w:hanging="284"/>
        <w:jc w:val="both"/>
        <w:rPr>
          <w:lang w:val="en-GB"/>
        </w:rPr>
      </w:pPr>
      <w:r>
        <w:rPr>
          <w:lang w:val="en-GB"/>
        </w:rPr>
        <w:t>C</w:t>
      </w:r>
      <w:r w:rsidRPr="00D838CD">
        <w:rPr>
          <w:lang w:val="en-GB"/>
        </w:rPr>
        <w:t xml:space="preserve">onsider </w:t>
      </w:r>
      <w:r w:rsidR="001C7A53" w:rsidRPr="00D838CD">
        <w:rPr>
          <w:lang w:val="en-GB"/>
        </w:rPr>
        <w:t>establi</w:t>
      </w:r>
      <w:r w:rsidR="00302AB2">
        <w:rPr>
          <w:lang w:val="en-GB"/>
        </w:rPr>
        <w:t>shing teacher resource centres</w:t>
      </w:r>
      <w:r>
        <w:rPr>
          <w:lang w:val="en-GB"/>
        </w:rPr>
        <w:t>.</w:t>
      </w:r>
    </w:p>
    <w:p w14:paraId="7DC35F8E" w14:textId="5FC6ADF7" w:rsidR="001C7A53" w:rsidRPr="00D838CD" w:rsidRDefault="00F47202" w:rsidP="001C7A53">
      <w:pPr>
        <w:pStyle w:val="Paragraphedeliste"/>
        <w:numPr>
          <w:ilvl w:val="1"/>
          <w:numId w:val="1"/>
        </w:numPr>
        <w:spacing w:after="120" w:line="240" w:lineRule="auto"/>
        <w:ind w:left="284" w:hanging="284"/>
        <w:jc w:val="both"/>
        <w:rPr>
          <w:lang w:val="en-GB"/>
        </w:rPr>
      </w:pPr>
      <w:r>
        <w:rPr>
          <w:lang w:val="en-GB"/>
        </w:rPr>
        <w:t>P</w:t>
      </w:r>
      <w:r w:rsidRPr="00D838CD">
        <w:rPr>
          <w:lang w:val="en-GB"/>
        </w:rPr>
        <w:t xml:space="preserve">rovide </w:t>
      </w:r>
      <w:r w:rsidR="001C7A53" w:rsidRPr="00D838CD">
        <w:rPr>
          <w:lang w:val="en-GB"/>
        </w:rPr>
        <w:t xml:space="preserve">teaching materials </w:t>
      </w:r>
      <w:r w:rsidR="003A149A">
        <w:rPr>
          <w:lang w:val="en-GB"/>
        </w:rPr>
        <w:t>on topics</w:t>
      </w:r>
      <w:r w:rsidR="001C7A53" w:rsidRPr="00D838CD">
        <w:rPr>
          <w:lang w:val="en-GB"/>
        </w:rPr>
        <w:t xml:space="preserve"> related to the crisis</w:t>
      </w:r>
      <w:r w:rsidR="003A149A">
        <w:rPr>
          <w:lang w:val="en-GB"/>
        </w:rPr>
        <w:t>, for example</w:t>
      </w:r>
      <w:r w:rsidR="001C7A53" w:rsidRPr="00D838CD">
        <w:rPr>
          <w:lang w:val="en-GB"/>
        </w:rPr>
        <w:t xml:space="preserve"> disease prevention </w:t>
      </w:r>
      <w:r w:rsidR="00744AEA">
        <w:rPr>
          <w:lang w:val="en-GB"/>
        </w:rPr>
        <w:t xml:space="preserve">and </w:t>
      </w:r>
      <w:hyperlink r:id="rId9" w:history="1">
        <w:r w:rsidR="001C7A53" w:rsidRPr="00536A62">
          <w:rPr>
            <w:rStyle w:val="Lienhypertexte"/>
            <w:lang w:val="en-GB"/>
          </w:rPr>
          <w:t>health</w:t>
        </w:r>
        <w:r w:rsidR="00302AB2" w:rsidRPr="00536A62">
          <w:rPr>
            <w:rStyle w:val="Lienhypertexte"/>
            <w:lang w:val="en-GB"/>
          </w:rPr>
          <w:t xml:space="preserve"> education</w:t>
        </w:r>
      </w:hyperlink>
      <w:r>
        <w:rPr>
          <w:lang w:val="en-GB"/>
        </w:rPr>
        <w:t>.</w:t>
      </w:r>
      <w:r w:rsidRPr="00D838CD">
        <w:rPr>
          <w:lang w:val="en-GB"/>
        </w:rPr>
        <w:t xml:space="preserve"> </w:t>
      </w:r>
    </w:p>
    <w:p w14:paraId="67CE8EDB" w14:textId="31E46E9A" w:rsidR="001C7A53" w:rsidRPr="00D838CD" w:rsidRDefault="00F47202" w:rsidP="001C7A53">
      <w:pPr>
        <w:pStyle w:val="Paragraphedeliste"/>
        <w:numPr>
          <w:ilvl w:val="1"/>
          <w:numId w:val="1"/>
        </w:numPr>
        <w:spacing w:after="120" w:line="240" w:lineRule="auto"/>
        <w:ind w:left="284" w:hanging="284"/>
        <w:jc w:val="both"/>
        <w:rPr>
          <w:rFonts w:eastAsia="Times New Roman"/>
          <w:color w:val="000000"/>
          <w:lang w:eastAsia="en-GB"/>
        </w:rPr>
      </w:pPr>
      <w:r>
        <w:rPr>
          <w:lang w:val="en-GB"/>
        </w:rPr>
        <w:t xml:space="preserve">Encourage </w:t>
      </w:r>
      <w:r w:rsidR="001C7A53">
        <w:rPr>
          <w:lang w:val="en-GB"/>
        </w:rPr>
        <w:t>teachers to get involved in the decision-making process</w:t>
      </w:r>
      <w:r>
        <w:rPr>
          <w:rStyle w:val="Marquedecommentaire"/>
        </w:rPr>
        <w:t>.</w:t>
      </w:r>
      <w:r>
        <w:rPr>
          <w:lang w:val="en-GB"/>
        </w:rPr>
        <w:t xml:space="preserve"> </w:t>
      </w:r>
    </w:p>
    <w:p w14:paraId="7A4B49B6" w14:textId="2373D121" w:rsidR="001C7A53" w:rsidRPr="00BA673C" w:rsidRDefault="00F47202" w:rsidP="001C7A53">
      <w:pPr>
        <w:pStyle w:val="Paragraphedeliste"/>
        <w:numPr>
          <w:ilvl w:val="1"/>
          <w:numId w:val="1"/>
        </w:numPr>
        <w:spacing w:after="120" w:line="240" w:lineRule="auto"/>
        <w:ind w:left="284" w:hanging="284"/>
        <w:jc w:val="both"/>
        <w:rPr>
          <w:rFonts w:eastAsia="Times New Roman"/>
          <w:color w:val="000000"/>
          <w:lang w:eastAsia="en-GB"/>
        </w:rPr>
      </w:pPr>
      <w:r>
        <w:rPr>
          <w:lang w:val="en-GB"/>
        </w:rPr>
        <w:t xml:space="preserve">Build </w:t>
      </w:r>
      <w:r w:rsidR="001C7A53">
        <w:rPr>
          <w:lang w:val="en-GB"/>
        </w:rPr>
        <w:t>collaborative communities</w:t>
      </w:r>
      <w:r w:rsidR="00383896">
        <w:rPr>
          <w:lang w:val="en-GB"/>
        </w:rPr>
        <w:t xml:space="preserve"> </w:t>
      </w:r>
      <w:r w:rsidR="00CD0DE9">
        <w:rPr>
          <w:lang w:val="en-GB"/>
        </w:rPr>
        <w:t>among</w:t>
      </w:r>
      <w:r w:rsidR="00383896">
        <w:rPr>
          <w:lang w:val="en-GB"/>
        </w:rPr>
        <w:t xml:space="preserve"> teachers</w:t>
      </w:r>
      <w:r w:rsidR="001C7A53">
        <w:rPr>
          <w:lang w:val="en-GB"/>
        </w:rPr>
        <w:t xml:space="preserve"> at a local, national</w:t>
      </w:r>
      <w:r w:rsidR="003A149A">
        <w:rPr>
          <w:lang w:val="en-GB"/>
        </w:rPr>
        <w:t>,</w:t>
      </w:r>
      <w:r w:rsidR="001C7A53">
        <w:rPr>
          <w:lang w:val="en-GB"/>
        </w:rPr>
        <w:t xml:space="preserve"> and even international level. </w:t>
      </w:r>
    </w:p>
    <w:p w14:paraId="332E4030" w14:textId="77777777" w:rsidR="003A149A" w:rsidRDefault="003A149A" w:rsidP="001C7A53">
      <w:pPr>
        <w:spacing w:after="120" w:line="240" w:lineRule="auto"/>
        <w:ind w:left="0" w:firstLine="0"/>
        <w:jc w:val="both"/>
        <w:rPr>
          <w:b/>
          <w:lang w:val="en-GB"/>
        </w:rPr>
      </w:pPr>
    </w:p>
    <w:p w14:paraId="2B661172" w14:textId="56975ED8" w:rsidR="003A149A" w:rsidRDefault="003A149A" w:rsidP="001C7A53">
      <w:pPr>
        <w:spacing w:after="120" w:line="240" w:lineRule="auto"/>
        <w:ind w:left="0" w:firstLine="0"/>
        <w:jc w:val="both"/>
        <w:rPr>
          <w:b/>
          <w:lang w:val="en-GB"/>
        </w:rPr>
      </w:pPr>
      <w:r>
        <w:rPr>
          <w:b/>
          <w:lang w:val="en-GB"/>
        </w:rPr>
        <w:t>S</w:t>
      </w:r>
      <w:r w:rsidR="00302AB2" w:rsidRPr="00302AB2">
        <w:rPr>
          <w:b/>
          <w:lang w:val="en-GB"/>
        </w:rPr>
        <w:t>upport students</w:t>
      </w:r>
      <w:r w:rsidR="00B1056B">
        <w:rPr>
          <w:b/>
          <w:lang w:val="en-GB"/>
        </w:rPr>
        <w:t>:</w:t>
      </w:r>
    </w:p>
    <w:p w14:paraId="3801A82E" w14:textId="7751C4B8" w:rsidR="000F1C56" w:rsidRDefault="00F47202" w:rsidP="000F1C56">
      <w:pPr>
        <w:pStyle w:val="Paragraphedeliste"/>
        <w:numPr>
          <w:ilvl w:val="1"/>
          <w:numId w:val="1"/>
        </w:numPr>
        <w:spacing w:after="120" w:line="240" w:lineRule="auto"/>
        <w:ind w:left="284" w:hanging="284"/>
        <w:jc w:val="both"/>
        <w:rPr>
          <w:lang w:val="en-GB"/>
        </w:rPr>
      </w:pPr>
      <w:r>
        <w:rPr>
          <w:lang w:val="en-GB"/>
        </w:rPr>
        <w:t xml:space="preserve">Support </w:t>
      </w:r>
      <w:r w:rsidR="000F1C56">
        <w:rPr>
          <w:lang w:val="en-GB"/>
        </w:rPr>
        <w:t>learners in the use of open and distance learning solution</w:t>
      </w:r>
      <w:r w:rsidR="00302AB2">
        <w:rPr>
          <w:lang w:val="en-GB"/>
        </w:rPr>
        <w:t>s</w:t>
      </w:r>
      <w:r>
        <w:rPr>
          <w:lang w:val="en-GB"/>
        </w:rPr>
        <w:t>.</w:t>
      </w:r>
    </w:p>
    <w:p w14:paraId="1B630DFF" w14:textId="56B4F9D7" w:rsidR="00A52DF8" w:rsidRDefault="00F47202" w:rsidP="000F1C56">
      <w:pPr>
        <w:pStyle w:val="Paragraphedeliste"/>
        <w:numPr>
          <w:ilvl w:val="1"/>
          <w:numId w:val="1"/>
        </w:numPr>
        <w:spacing w:after="120" w:line="240" w:lineRule="auto"/>
        <w:ind w:left="284" w:hanging="284"/>
        <w:jc w:val="both"/>
        <w:rPr>
          <w:lang w:val="en-GB"/>
        </w:rPr>
      </w:pPr>
      <w:r>
        <w:rPr>
          <w:lang w:val="en-GB"/>
        </w:rPr>
        <w:t>M</w:t>
      </w:r>
      <w:r w:rsidR="003A149A">
        <w:rPr>
          <w:lang w:val="en-GB"/>
        </w:rPr>
        <w:t xml:space="preserve">ake </w:t>
      </w:r>
      <w:hyperlink r:id="rId10" w:history="1">
        <w:r w:rsidR="003A149A" w:rsidRPr="00B1056B">
          <w:rPr>
            <w:rStyle w:val="Lienhypertexte"/>
            <w:lang w:val="en-GB"/>
          </w:rPr>
          <w:t>accurate and</w:t>
        </w:r>
        <w:r w:rsidR="001C7A53" w:rsidRPr="00B1056B">
          <w:rPr>
            <w:rStyle w:val="Lienhypertexte"/>
            <w:lang w:val="en-GB"/>
          </w:rPr>
          <w:t xml:space="preserve"> age-appropriate</w:t>
        </w:r>
        <w:r w:rsidR="003A149A" w:rsidRPr="00B1056B">
          <w:rPr>
            <w:rStyle w:val="Lienhypertexte"/>
            <w:lang w:val="en-GB"/>
          </w:rPr>
          <w:t xml:space="preserve"> </w:t>
        </w:r>
        <w:r w:rsidR="001C7A53" w:rsidRPr="00B1056B">
          <w:rPr>
            <w:rStyle w:val="Lienhypertexte"/>
            <w:lang w:val="en-GB"/>
          </w:rPr>
          <w:t>information</w:t>
        </w:r>
      </w:hyperlink>
      <w:r w:rsidR="001C7A53" w:rsidRPr="00D838CD">
        <w:rPr>
          <w:lang w:val="en-GB"/>
        </w:rPr>
        <w:t xml:space="preserve"> about COVID-19</w:t>
      </w:r>
      <w:r w:rsidR="003A149A">
        <w:rPr>
          <w:lang w:val="en-GB"/>
        </w:rPr>
        <w:t xml:space="preserve"> readily accessible to students, including</w:t>
      </w:r>
      <w:r w:rsidR="00A52DF8">
        <w:rPr>
          <w:lang w:val="en-GB"/>
        </w:rPr>
        <w:t xml:space="preserve"> </w:t>
      </w:r>
      <w:r w:rsidR="003A149A">
        <w:rPr>
          <w:lang w:val="en-GB"/>
        </w:rPr>
        <w:t xml:space="preserve">details of </w:t>
      </w:r>
      <w:r w:rsidR="00A52DF8">
        <w:rPr>
          <w:lang w:val="en-GB"/>
        </w:rPr>
        <w:t>safe</w:t>
      </w:r>
      <w:r w:rsidR="00570439">
        <w:rPr>
          <w:lang w:val="en-GB"/>
        </w:rPr>
        <w:t>ty measures</w:t>
      </w:r>
      <w:r w:rsidR="00A52DF8">
        <w:rPr>
          <w:lang w:val="en-GB"/>
        </w:rPr>
        <w:t xml:space="preserve"> </w:t>
      </w:r>
      <w:r w:rsidR="00F87C8D">
        <w:rPr>
          <w:lang w:val="en-GB"/>
        </w:rPr>
        <w:t>and good health practices</w:t>
      </w:r>
      <w:r>
        <w:rPr>
          <w:lang w:val="en-GB"/>
        </w:rPr>
        <w:t>.</w:t>
      </w:r>
    </w:p>
    <w:p w14:paraId="21E8D8F9" w14:textId="2015F0CD" w:rsidR="001C7A53" w:rsidRPr="00744AEA" w:rsidRDefault="00F47202" w:rsidP="000F1C56">
      <w:pPr>
        <w:pStyle w:val="Paragraphedeliste"/>
        <w:numPr>
          <w:ilvl w:val="1"/>
          <w:numId w:val="1"/>
        </w:numPr>
        <w:spacing w:after="120" w:line="240" w:lineRule="auto"/>
        <w:ind w:left="284" w:hanging="284"/>
        <w:jc w:val="both"/>
        <w:rPr>
          <w:lang w:val="en-GB"/>
        </w:rPr>
      </w:pPr>
      <w:r>
        <w:rPr>
          <w:lang w:val="en-GB"/>
        </w:rPr>
        <w:t>P</w:t>
      </w:r>
      <w:r w:rsidR="004D4ACA" w:rsidRPr="00744AEA">
        <w:rPr>
          <w:lang w:val="en-GB"/>
        </w:rPr>
        <w:t xml:space="preserve">rovide </w:t>
      </w:r>
      <w:r w:rsidR="00744AEA" w:rsidRPr="00744AEA">
        <w:rPr>
          <w:lang w:val="en-GB"/>
        </w:rPr>
        <w:t xml:space="preserve">students </w:t>
      </w:r>
      <w:r w:rsidR="004D4ACA">
        <w:rPr>
          <w:lang w:val="en-GB"/>
        </w:rPr>
        <w:t xml:space="preserve">with </w:t>
      </w:r>
      <w:r w:rsidR="00744AEA" w:rsidRPr="00744AEA">
        <w:rPr>
          <w:lang w:val="en-GB"/>
        </w:rPr>
        <w:t>regu</w:t>
      </w:r>
      <w:r w:rsidR="00744AEA">
        <w:rPr>
          <w:lang w:val="en-GB"/>
        </w:rPr>
        <w:t xml:space="preserve">lar </w:t>
      </w:r>
      <w:r w:rsidR="004D4ACA">
        <w:rPr>
          <w:lang w:val="en-GB"/>
        </w:rPr>
        <w:t xml:space="preserve">updates on the impact </w:t>
      </w:r>
      <w:r w:rsidR="00744AEA">
        <w:rPr>
          <w:lang w:val="en-GB"/>
        </w:rPr>
        <w:t>of the crisis on their school</w:t>
      </w:r>
      <w:r w:rsidR="004D4ACA">
        <w:rPr>
          <w:lang w:val="en-GB"/>
        </w:rPr>
        <w:t xml:space="preserve">ing, for example </w:t>
      </w:r>
      <w:hyperlink r:id="rId11" w:history="1">
        <w:r w:rsidR="00744AEA" w:rsidRPr="00536A62">
          <w:rPr>
            <w:rStyle w:val="Lienhypertexte"/>
            <w:lang w:val="en-GB"/>
          </w:rPr>
          <w:t>evaluation processes, achievement targets, curricula, exams</w:t>
        </w:r>
      </w:hyperlink>
      <w:r>
        <w:rPr>
          <w:lang w:val="en-GB"/>
        </w:rPr>
        <w:t>.</w:t>
      </w:r>
      <w:r w:rsidRPr="00744AEA">
        <w:rPr>
          <w:lang w:val="en-GB"/>
        </w:rPr>
        <w:t xml:space="preserve"> </w:t>
      </w:r>
    </w:p>
    <w:p w14:paraId="1A05BB41" w14:textId="69E51347" w:rsidR="00E005C6" w:rsidRPr="000F1C56" w:rsidRDefault="00F47202" w:rsidP="000F1C56">
      <w:pPr>
        <w:pStyle w:val="Paragraphedeliste"/>
        <w:numPr>
          <w:ilvl w:val="1"/>
          <w:numId w:val="1"/>
        </w:numPr>
        <w:spacing w:after="120" w:line="240" w:lineRule="auto"/>
        <w:ind w:left="284" w:hanging="284"/>
        <w:jc w:val="both"/>
        <w:rPr>
          <w:lang w:val="en-GB"/>
        </w:rPr>
      </w:pPr>
      <w:r>
        <w:rPr>
          <w:lang w:val="en-GB"/>
        </w:rPr>
        <w:lastRenderedPageBreak/>
        <w:t>H</w:t>
      </w:r>
      <w:r w:rsidRPr="00D838CD">
        <w:rPr>
          <w:lang w:val="en-GB"/>
        </w:rPr>
        <w:t xml:space="preserve">elp </w:t>
      </w:r>
      <w:r w:rsidR="001C7A53" w:rsidRPr="00D838CD">
        <w:rPr>
          <w:lang w:val="en-GB"/>
        </w:rPr>
        <w:t xml:space="preserve">students </w:t>
      </w:r>
      <w:r w:rsidR="004D4ACA">
        <w:rPr>
          <w:lang w:val="en-GB"/>
        </w:rPr>
        <w:t xml:space="preserve">to </w:t>
      </w:r>
      <w:r w:rsidR="001C7A53" w:rsidRPr="00D838CD">
        <w:rPr>
          <w:lang w:val="en-GB"/>
        </w:rPr>
        <w:t xml:space="preserve">process their </w:t>
      </w:r>
      <w:r w:rsidR="001C7A53" w:rsidRPr="00536A62">
        <w:rPr>
          <w:lang w:val="en-GB"/>
        </w:rPr>
        <w:t xml:space="preserve">feelings </w:t>
      </w:r>
      <w:r w:rsidR="004D4ACA" w:rsidRPr="00536A62">
        <w:rPr>
          <w:lang w:val="en-GB"/>
        </w:rPr>
        <w:t>and concerns</w:t>
      </w:r>
      <w:r w:rsidR="004D4ACA">
        <w:rPr>
          <w:lang w:val="en-GB"/>
        </w:rPr>
        <w:t xml:space="preserve"> about the crisis and to cope with its effects on their lives</w:t>
      </w:r>
      <w:r>
        <w:rPr>
          <w:lang w:val="en-GB"/>
        </w:rPr>
        <w:t>.</w:t>
      </w:r>
    </w:p>
    <w:p w14:paraId="68ED73DE" w14:textId="06FC86A4" w:rsidR="001C7A53" w:rsidRPr="008927C2" w:rsidRDefault="00F47202" w:rsidP="001C7A53">
      <w:pPr>
        <w:pStyle w:val="Paragraphedeliste"/>
        <w:numPr>
          <w:ilvl w:val="1"/>
          <w:numId w:val="1"/>
        </w:numPr>
        <w:spacing w:after="120" w:line="240" w:lineRule="auto"/>
        <w:ind w:left="284" w:hanging="284"/>
        <w:jc w:val="both"/>
        <w:rPr>
          <w:lang w:val="en-GB"/>
        </w:rPr>
      </w:pPr>
      <w:r>
        <w:rPr>
          <w:lang w:val="en-GB"/>
        </w:rPr>
        <w:t>E</w:t>
      </w:r>
      <w:r w:rsidRPr="00182DCA">
        <w:rPr>
          <w:lang w:val="en-GB"/>
        </w:rPr>
        <w:t xml:space="preserve">nsure </w:t>
      </w:r>
      <w:r w:rsidR="004D4ACA">
        <w:rPr>
          <w:lang w:val="en-GB"/>
        </w:rPr>
        <w:t xml:space="preserve">that </w:t>
      </w:r>
      <w:r w:rsidR="001C7A53" w:rsidRPr="00182DCA">
        <w:rPr>
          <w:lang w:val="en-GB"/>
        </w:rPr>
        <w:t>efficient</w:t>
      </w:r>
      <w:r w:rsidR="004D4ACA">
        <w:rPr>
          <w:lang w:val="en-GB"/>
        </w:rPr>
        <w:t xml:space="preserve"> and </w:t>
      </w:r>
      <w:proofErr w:type="gramStart"/>
      <w:r w:rsidR="004D4ACA">
        <w:rPr>
          <w:lang w:val="en-GB"/>
        </w:rPr>
        <w:t>sufficient</w:t>
      </w:r>
      <w:proofErr w:type="gramEnd"/>
      <w:r w:rsidR="001C7A53" w:rsidRPr="00182DCA">
        <w:rPr>
          <w:lang w:val="en-GB"/>
        </w:rPr>
        <w:t xml:space="preserve"> child protection me</w:t>
      </w:r>
      <w:r w:rsidR="00302AB2">
        <w:rPr>
          <w:lang w:val="en-GB"/>
        </w:rPr>
        <w:t xml:space="preserve">chanisms </w:t>
      </w:r>
      <w:r w:rsidR="004D4ACA">
        <w:rPr>
          <w:lang w:val="en-GB"/>
        </w:rPr>
        <w:t xml:space="preserve">are in place </w:t>
      </w:r>
      <w:r w:rsidR="00302AB2">
        <w:rPr>
          <w:lang w:val="en-GB"/>
        </w:rPr>
        <w:t xml:space="preserve">throughout the crisis, by </w:t>
      </w:r>
      <w:r w:rsidR="004D4ACA">
        <w:rPr>
          <w:lang w:val="en-GB"/>
        </w:rPr>
        <w:t>cooperating closely</w:t>
      </w:r>
      <w:r w:rsidR="00302AB2" w:rsidRPr="00182DCA">
        <w:rPr>
          <w:lang w:val="en-GB"/>
        </w:rPr>
        <w:t xml:space="preserve"> with </w:t>
      </w:r>
      <w:r w:rsidR="00302AB2">
        <w:rPr>
          <w:lang w:val="en-GB"/>
        </w:rPr>
        <w:t xml:space="preserve">school leaders, teachers, </w:t>
      </w:r>
      <w:r w:rsidR="00302AB2" w:rsidRPr="00182DCA">
        <w:rPr>
          <w:lang w:val="en-GB"/>
        </w:rPr>
        <w:t>local-level education stakeholde</w:t>
      </w:r>
      <w:r w:rsidR="00302AB2">
        <w:rPr>
          <w:lang w:val="en-GB"/>
        </w:rPr>
        <w:t xml:space="preserve">rs, </w:t>
      </w:r>
      <w:r w:rsidR="004D4ACA">
        <w:rPr>
          <w:lang w:val="en-GB"/>
        </w:rPr>
        <w:t>and</w:t>
      </w:r>
      <w:r w:rsidR="00302AB2">
        <w:rPr>
          <w:lang w:val="en-GB"/>
        </w:rPr>
        <w:t xml:space="preserve"> other ministries.</w:t>
      </w:r>
    </w:p>
    <w:p w14:paraId="73E1F8CE" w14:textId="77777777" w:rsidR="004D4ACA" w:rsidRDefault="004D4ACA" w:rsidP="001C7A53">
      <w:pPr>
        <w:spacing w:after="120" w:line="240" w:lineRule="auto"/>
        <w:ind w:left="0" w:firstLine="0"/>
        <w:jc w:val="both"/>
        <w:rPr>
          <w:b/>
          <w:lang w:val="en-GB"/>
        </w:rPr>
      </w:pPr>
    </w:p>
    <w:p w14:paraId="604CAF87" w14:textId="62CE912E" w:rsidR="0037793F" w:rsidRDefault="004D4ACA" w:rsidP="001C7A53">
      <w:pPr>
        <w:spacing w:after="120" w:line="240" w:lineRule="auto"/>
        <w:ind w:left="0" w:firstLine="0"/>
        <w:jc w:val="both"/>
        <w:rPr>
          <w:b/>
          <w:lang w:val="en-GB"/>
        </w:rPr>
      </w:pPr>
      <w:r>
        <w:rPr>
          <w:b/>
          <w:lang w:val="en-GB"/>
        </w:rPr>
        <w:t>S</w:t>
      </w:r>
      <w:r w:rsidR="001C7A53" w:rsidRPr="00302AB2">
        <w:rPr>
          <w:b/>
          <w:lang w:val="en-GB"/>
        </w:rPr>
        <w:t xml:space="preserve">upport </w:t>
      </w:r>
      <w:r w:rsidR="00302AB2" w:rsidRPr="00302AB2">
        <w:rPr>
          <w:b/>
          <w:lang w:val="en-GB"/>
        </w:rPr>
        <w:t xml:space="preserve">parents and </w:t>
      </w:r>
      <w:r>
        <w:rPr>
          <w:b/>
          <w:lang w:val="en-GB"/>
        </w:rPr>
        <w:t xml:space="preserve">the wider </w:t>
      </w:r>
      <w:r w:rsidR="00302AB2" w:rsidRPr="00302AB2">
        <w:rPr>
          <w:b/>
          <w:lang w:val="en-GB"/>
        </w:rPr>
        <w:t>school community</w:t>
      </w:r>
      <w:r w:rsidR="00B1056B">
        <w:rPr>
          <w:b/>
          <w:lang w:val="en-GB"/>
        </w:rPr>
        <w:t>:</w:t>
      </w:r>
    </w:p>
    <w:p w14:paraId="54EC2D11" w14:textId="62A79730" w:rsidR="001C7A53" w:rsidRDefault="00F47202" w:rsidP="001C7A53">
      <w:pPr>
        <w:pStyle w:val="Paragraphedeliste"/>
        <w:numPr>
          <w:ilvl w:val="1"/>
          <w:numId w:val="1"/>
        </w:numPr>
        <w:spacing w:after="120" w:line="240" w:lineRule="auto"/>
        <w:ind w:left="284" w:hanging="284"/>
        <w:jc w:val="both"/>
        <w:rPr>
          <w:lang w:val="en-GB"/>
        </w:rPr>
      </w:pPr>
      <w:r>
        <w:rPr>
          <w:lang w:val="en-GB"/>
        </w:rPr>
        <w:t xml:space="preserve">Communicate </w:t>
      </w:r>
      <w:r w:rsidR="0037793F">
        <w:rPr>
          <w:lang w:val="en-GB"/>
        </w:rPr>
        <w:t>and work</w:t>
      </w:r>
      <w:r w:rsidR="001C7A53" w:rsidRPr="002B59A5">
        <w:rPr>
          <w:lang w:val="en-GB"/>
        </w:rPr>
        <w:t xml:space="preserve"> with families and community members </w:t>
      </w:r>
      <w:r w:rsidR="0037793F">
        <w:rPr>
          <w:lang w:val="en-GB"/>
        </w:rPr>
        <w:t>for the duration of</w:t>
      </w:r>
      <w:r w:rsidR="0037793F" w:rsidRPr="002B59A5">
        <w:rPr>
          <w:lang w:val="en-GB"/>
        </w:rPr>
        <w:t xml:space="preserve"> </w:t>
      </w:r>
      <w:r w:rsidR="001C7A53" w:rsidRPr="002B59A5">
        <w:rPr>
          <w:lang w:val="en-GB"/>
        </w:rPr>
        <w:t>the crisis</w:t>
      </w:r>
      <w:r w:rsidR="001C7A53">
        <w:rPr>
          <w:lang w:val="en-GB"/>
        </w:rPr>
        <w:t xml:space="preserve">. </w:t>
      </w:r>
      <w:r w:rsidR="00744AEA">
        <w:rPr>
          <w:lang w:val="en-GB"/>
        </w:rPr>
        <w:t>In</w:t>
      </w:r>
      <w:r w:rsidR="001C7A53">
        <w:rPr>
          <w:lang w:val="en-GB"/>
        </w:rPr>
        <w:t xml:space="preserve"> this </w:t>
      </w:r>
      <w:r w:rsidR="0037793F">
        <w:rPr>
          <w:lang w:val="en-GB"/>
        </w:rPr>
        <w:t>regard</w:t>
      </w:r>
      <w:r w:rsidR="00744AEA">
        <w:rPr>
          <w:lang w:val="en-GB"/>
        </w:rPr>
        <w:t>,</w:t>
      </w:r>
      <w:r w:rsidR="001C7A53">
        <w:rPr>
          <w:lang w:val="en-GB"/>
        </w:rPr>
        <w:t xml:space="preserve"> school leaders</w:t>
      </w:r>
      <w:r w:rsidR="0037793F">
        <w:rPr>
          <w:lang w:val="en-GB"/>
        </w:rPr>
        <w:t>,</w:t>
      </w:r>
      <w:r w:rsidR="001C7A53">
        <w:rPr>
          <w:lang w:val="en-GB"/>
        </w:rPr>
        <w:t xml:space="preserve"> </w:t>
      </w:r>
      <w:r w:rsidR="0037793F">
        <w:rPr>
          <w:lang w:val="en-GB"/>
        </w:rPr>
        <w:t>parent–teacher association</w:t>
      </w:r>
      <w:r w:rsidR="001C7A53">
        <w:rPr>
          <w:lang w:val="en-GB"/>
        </w:rPr>
        <w:t xml:space="preserve">s, </w:t>
      </w:r>
      <w:r>
        <w:rPr>
          <w:lang w:val="en-GB"/>
        </w:rPr>
        <w:t>s</w:t>
      </w:r>
      <w:r w:rsidR="00344CCC">
        <w:rPr>
          <w:lang w:val="en-GB"/>
        </w:rPr>
        <w:t xml:space="preserve">chool </w:t>
      </w:r>
      <w:r>
        <w:rPr>
          <w:lang w:val="en-GB"/>
        </w:rPr>
        <w:t>m</w:t>
      </w:r>
      <w:r w:rsidR="00344CCC">
        <w:rPr>
          <w:lang w:val="en-GB"/>
        </w:rPr>
        <w:t xml:space="preserve">anagement </w:t>
      </w:r>
      <w:r>
        <w:rPr>
          <w:lang w:val="en-GB"/>
        </w:rPr>
        <w:t>c</w:t>
      </w:r>
      <w:r w:rsidR="00344CCC">
        <w:rPr>
          <w:lang w:val="en-GB"/>
        </w:rPr>
        <w:t>ommittee</w:t>
      </w:r>
      <w:r>
        <w:rPr>
          <w:lang w:val="en-GB"/>
        </w:rPr>
        <w:t>s</w:t>
      </w:r>
      <w:r w:rsidR="0037793F">
        <w:rPr>
          <w:lang w:val="en-GB"/>
        </w:rPr>
        <w:t>,</w:t>
      </w:r>
      <w:r w:rsidR="001C7A53">
        <w:rPr>
          <w:lang w:val="en-GB"/>
        </w:rPr>
        <w:t xml:space="preserve"> and local elected authorities can play a major role. </w:t>
      </w:r>
    </w:p>
    <w:p w14:paraId="4D99D87F" w14:textId="77777777" w:rsidR="001C7A53" w:rsidRPr="008927C2" w:rsidRDefault="001C7A53" w:rsidP="001C7A53">
      <w:pPr>
        <w:spacing w:after="120" w:line="240" w:lineRule="auto"/>
        <w:ind w:left="0" w:firstLine="0"/>
        <w:jc w:val="both"/>
      </w:pPr>
    </w:p>
    <w:p w14:paraId="22136571" w14:textId="4938802C" w:rsidR="001C7A53" w:rsidRPr="00536A62" w:rsidRDefault="001C7A53" w:rsidP="001C7A53">
      <w:pPr>
        <w:pStyle w:val="Titre2"/>
        <w:keepNext w:val="0"/>
        <w:keepLines w:val="0"/>
        <w:numPr>
          <w:ilvl w:val="0"/>
          <w:numId w:val="1"/>
        </w:numPr>
        <w:spacing w:before="0" w:after="160" w:line="259" w:lineRule="auto"/>
        <w:contextualSpacing/>
        <w:jc w:val="both"/>
        <w:rPr>
          <w:rFonts w:asciiTheme="minorHAnsi" w:eastAsiaTheme="minorHAnsi" w:hAnsiTheme="minorHAnsi" w:cstheme="minorBidi"/>
          <w:b/>
          <w:color w:val="11A0AA"/>
          <w:sz w:val="28"/>
          <w:szCs w:val="28"/>
          <w:lang w:val="en-US" w:eastAsia="en-US"/>
        </w:rPr>
      </w:pPr>
      <w:r w:rsidRPr="00536A62">
        <w:rPr>
          <w:rFonts w:asciiTheme="minorHAnsi" w:eastAsiaTheme="minorHAnsi" w:hAnsiTheme="minorHAnsi" w:cstheme="minorBidi"/>
          <w:b/>
          <w:color w:val="11A0AA"/>
          <w:sz w:val="28"/>
          <w:szCs w:val="28"/>
          <w:lang w:val="en-US" w:eastAsia="en-US"/>
        </w:rPr>
        <w:t xml:space="preserve">Develop partnerships with NGOs, </w:t>
      </w:r>
      <w:r w:rsidR="000E5BDF" w:rsidRPr="00536A62">
        <w:rPr>
          <w:rFonts w:asciiTheme="minorHAnsi" w:eastAsiaTheme="minorHAnsi" w:hAnsiTheme="minorHAnsi" w:cstheme="minorBidi"/>
          <w:b/>
          <w:color w:val="11A0AA"/>
          <w:sz w:val="28"/>
          <w:szCs w:val="28"/>
          <w:lang w:val="en-US" w:eastAsia="en-US"/>
        </w:rPr>
        <w:t>CSO</w:t>
      </w:r>
      <w:r w:rsidRPr="00536A62">
        <w:rPr>
          <w:rFonts w:asciiTheme="minorHAnsi" w:eastAsiaTheme="minorHAnsi" w:hAnsiTheme="minorHAnsi" w:cstheme="minorBidi"/>
          <w:b/>
          <w:color w:val="11A0AA"/>
          <w:sz w:val="28"/>
          <w:szCs w:val="28"/>
          <w:lang w:val="en-US" w:eastAsia="en-US"/>
        </w:rPr>
        <w:t>s</w:t>
      </w:r>
      <w:r w:rsidR="0037793F" w:rsidRPr="00536A62">
        <w:rPr>
          <w:rFonts w:asciiTheme="minorHAnsi" w:eastAsiaTheme="minorHAnsi" w:hAnsiTheme="minorHAnsi" w:cstheme="minorBidi"/>
          <w:b/>
          <w:color w:val="11A0AA"/>
          <w:sz w:val="28"/>
          <w:szCs w:val="28"/>
          <w:lang w:val="en-US" w:eastAsia="en-US"/>
        </w:rPr>
        <w:t>,</w:t>
      </w:r>
      <w:r w:rsidR="001217FA" w:rsidRPr="00536A62">
        <w:rPr>
          <w:rFonts w:asciiTheme="minorHAnsi" w:eastAsiaTheme="minorHAnsi" w:hAnsiTheme="minorHAnsi" w:cstheme="minorBidi"/>
          <w:b/>
          <w:color w:val="11A0AA"/>
          <w:sz w:val="28"/>
          <w:szCs w:val="28"/>
          <w:lang w:val="en-US" w:eastAsia="en-US"/>
        </w:rPr>
        <w:t xml:space="preserve"> and private actors</w:t>
      </w:r>
      <w:r w:rsidRPr="00536A62">
        <w:rPr>
          <w:rFonts w:asciiTheme="minorHAnsi" w:eastAsiaTheme="minorHAnsi" w:hAnsiTheme="minorHAnsi" w:cstheme="minorBidi"/>
          <w:b/>
          <w:color w:val="11A0AA"/>
          <w:sz w:val="28"/>
          <w:szCs w:val="28"/>
          <w:lang w:val="en-US" w:eastAsia="en-US"/>
        </w:rPr>
        <w:t xml:space="preserve"> to </w:t>
      </w:r>
      <w:r w:rsidR="002E6061" w:rsidRPr="00536A62">
        <w:rPr>
          <w:rFonts w:asciiTheme="minorHAnsi" w:eastAsiaTheme="minorHAnsi" w:hAnsiTheme="minorHAnsi" w:cstheme="minorBidi"/>
          <w:b/>
          <w:color w:val="11A0AA"/>
          <w:sz w:val="28"/>
          <w:szCs w:val="28"/>
          <w:lang w:val="en-US" w:eastAsia="en-US"/>
        </w:rPr>
        <w:t>support</w:t>
      </w:r>
      <w:r w:rsidR="0037793F" w:rsidRPr="00536A62">
        <w:rPr>
          <w:rFonts w:asciiTheme="minorHAnsi" w:eastAsiaTheme="minorHAnsi" w:hAnsiTheme="minorHAnsi" w:cstheme="minorBidi"/>
          <w:b/>
          <w:color w:val="11A0AA"/>
          <w:sz w:val="28"/>
          <w:szCs w:val="28"/>
          <w:lang w:val="en-US" w:eastAsia="en-US"/>
        </w:rPr>
        <w:t xml:space="preserve"> </w:t>
      </w:r>
      <w:r w:rsidR="00783CAD" w:rsidRPr="00536A62">
        <w:rPr>
          <w:rFonts w:asciiTheme="minorHAnsi" w:eastAsiaTheme="minorHAnsi" w:hAnsiTheme="minorHAnsi" w:cstheme="minorBidi"/>
          <w:b/>
          <w:color w:val="11A0AA"/>
          <w:sz w:val="28"/>
          <w:szCs w:val="28"/>
          <w:lang w:val="en-US" w:eastAsia="en-US"/>
        </w:rPr>
        <w:t>vulnerable</w:t>
      </w:r>
      <w:r w:rsidRPr="00536A62">
        <w:rPr>
          <w:rFonts w:asciiTheme="minorHAnsi" w:eastAsiaTheme="minorHAnsi" w:hAnsiTheme="minorHAnsi" w:cstheme="minorBidi"/>
          <w:b/>
          <w:color w:val="11A0AA"/>
          <w:sz w:val="28"/>
          <w:szCs w:val="28"/>
          <w:lang w:val="en-US" w:eastAsia="en-US"/>
        </w:rPr>
        <w:t xml:space="preserve"> students</w:t>
      </w:r>
    </w:p>
    <w:p w14:paraId="40F379EB" w14:textId="0D62B940" w:rsidR="000E5BDF" w:rsidRDefault="001C7A53" w:rsidP="001C7A53">
      <w:pPr>
        <w:pStyle w:val="Paragraphedeliste"/>
        <w:ind w:left="0" w:firstLine="0"/>
        <w:jc w:val="both"/>
      </w:pPr>
      <w:r w:rsidRPr="00476CC1">
        <w:t xml:space="preserve">School closures </w:t>
      </w:r>
      <w:r w:rsidR="001E69DF">
        <w:t xml:space="preserve">during </w:t>
      </w:r>
      <w:r w:rsidR="0037793F">
        <w:t>crises</w:t>
      </w:r>
      <w:r>
        <w:t xml:space="preserve"> may </w:t>
      </w:r>
      <w:r w:rsidRPr="00476CC1">
        <w:t xml:space="preserve">pose serious challenges for </w:t>
      </w:r>
      <w:r>
        <w:t xml:space="preserve">vulnerable students, such </w:t>
      </w:r>
      <w:r w:rsidR="001E69DF">
        <w:t xml:space="preserve">as </w:t>
      </w:r>
      <w:hyperlink r:id="rId12" w:history="1">
        <w:r w:rsidRPr="00B1056B">
          <w:rPr>
            <w:rStyle w:val="Lienhypertexte"/>
          </w:rPr>
          <w:t>students with disabilities and special needs</w:t>
        </w:r>
      </w:hyperlink>
      <w:r>
        <w:t xml:space="preserve">, girls, and children from low socioeconomic </w:t>
      </w:r>
      <w:r w:rsidR="00B45B5B">
        <w:t xml:space="preserve">backgrounds. </w:t>
      </w:r>
      <w:r>
        <w:t xml:space="preserve">In order to provide </w:t>
      </w:r>
      <w:r w:rsidR="00B45B5B">
        <w:t>rapid, context-adapted</w:t>
      </w:r>
      <w:r>
        <w:t xml:space="preserve"> solutions to meet the specific needs of </w:t>
      </w:r>
      <w:r w:rsidR="00B45B5B">
        <w:t xml:space="preserve">at-risk </w:t>
      </w:r>
      <w:r>
        <w:t xml:space="preserve">populations, </w:t>
      </w:r>
      <w:proofErr w:type="spellStart"/>
      <w:r w:rsidR="00B45B5B">
        <w:t>MoEs</w:t>
      </w:r>
      <w:proofErr w:type="spellEnd"/>
      <w:r>
        <w:t xml:space="preserve"> </w:t>
      </w:r>
      <w:r w:rsidR="00B45B5B">
        <w:t xml:space="preserve">can </w:t>
      </w:r>
      <w:r>
        <w:t xml:space="preserve">explore and develop partnerships with </w:t>
      </w:r>
      <w:r w:rsidR="00B45B5B">
        <w:t>non-governmental organizations (NGOs)</w:t>
      </w:r>
      <w:r>
        <w:t>, civil society organizations</w:t>
      </w:r>
      <w:r w:rsidR="000E5BDF">
        <w:t xml:space="preserve"> (CSOs)</w:t>
      </w:r>
      <w:r>
        <w:t xml:space="preserve">, </w:t>
      </w:r>
      <w:r w:rsidR="009F6BC3">
        <w:t>private actors, a</w:t>
      </w:r>
      <w:r w:rsidR="000E5BDF">
        <w:t>nd</w:t>
      </w:r>
      <w:r w:rsidR="009F6BC3">
        <w:t xml:space="preserve"> others. </w:t>
      </w:r>
    </w:p>
    <w:p w14:paraId="321C9F0E" w14:textId="77777777" w:rsidR="000E5BDF" w:rsidRDefault="000E5BDF" w:rsidP="001C7A53">
      <w:pPr>
        <w:pStyle w:val="Paragraphedeliste"/>
        <w:ind w:left="0" w:firstLine="0"/>
        <w:jc w:val="both"/>
      </w:pPr>
    </w:p>
    <w:p w14:paraId="5D2769B4" w14:textId="5D77FCA0" w:rsidR="001C7A53" w:rsidRDefault="000E5BDF" w:rsidP="001C7A53">
      <w:pPr>
        <w:pStyle w:val="Paragraphedeliste"/>
        <w:ind w:left="0" w:firstLine="0"/>
        <w:jc w:val="both"/>
      </w:pPr>
      <w:proofErr w:type="spellStart"/>
      <w:r>
        <w:rPr>
          <w:lang w:val="en-US" w:eastAsia="en-US"/>
        </w:rPr>
        <w:t>MoEs</w:t>
      </w:r>
      <w:proofErr w:type="spellEnd"/>
      <w:r>
        <w:rPr>
          <w:lang w:val="en-US" w:eastAsia="en-US"/>
        </w:rPr>
        <w:t xml:space="preserve"> may find that c</w:t>
      </w:r>
      <w:r w:rsidRPr="001E69DF">
        <w:rPr>
          <w:lang w:val="en-US" w:eastAsia="en-US"/>
        </w:rPr>
        <w:t xml:space="preserve">rises exacerbate gender inequalities. For instance, </w:t>
      </w:r>
      <w:r>
        <w:rPr>
          <w:lang w:val="en-US" w:eastAsia="en-US"/>
        </w:rPr>
        <w:t xml:space="preserve">the negative impacts of </w:t>
      </w:r>
      <w:r w:rsidRPr="001E69DF">
        <w:rPr>
          <w:lang w:val="en-GB"/>
        </w:rPr>
        <w:t>intensive household cho</w:t>
      </w:r>
      <w:r w:rsidRPr="006B5F2D">
        <w:rPr>
          <w:lang w:val="en-GB"/>
        </w:rPr>
        <w:t>res</w:t>
      </w:r>
      <w:r w:rsidRPr="001E69DF">
        <w:rPr>
          <w:lang w:val="en-GB"/>
        </w:rPr>
        <w:t xml:space="preserve">, the obligation to care for younger siblings, </w:t>
      </w:r>
      <w:r>
        <w:rPr>
          <w:lang w:val="en-GB"/>
        </w:rPr>
        <w:t>and</w:t>
      </w:r>
      <w:r w:rsidRPr="001E69DF">
        <w:rPr>
          <w:lang w:val="en-GB"/>
        </w:rPr>
        <w:t xml:space="preserve"> gender-based violence can </w:t>
      </w:r>
      <w:hyperlink r:id="rId13" w:history="1">
        <w:r w:rsidRPr="00506E8F">
          <w:rPr>
            <w:rStyle w:val="Lienhypertexte"/>
            <w:lang w:val="en-GB"/>
          </w:rPr>
          <w:t>affect girls disproportionately</w:t>
        </w:r>
      </w:hyperlink>
      <w:r>
        <w:rPr>
          <w:lang w:val="en-GB"/>
        </w:rPr>
        <w:t xml:space="preserve">, </w:t>
      </w:r>
      <w:r w:rsidR="00E954DB">
        <w:rPr>
          <w:lang w:val="en-GB"/>
        </w:rPr>
        <w:t>particularly</w:t>
      </w:r>
      <w:r>
        <w:rPr>
          <w:lang w:val="en-GB"/>
        </w:rPr>
        <w:t xml:space="preserve"> their</w:t>
      </w:r>
      <w:r w:rsidRPr="001E69DF">
        <w:rPr>
          <w:lang w:val="en-GB"/>
        </w:rPr>
        <w:t xml:space="preserve"> welfare and their </w:t>
      </w:r>
      <w:r>
        <w:rPr>
          <w:lang w:val="en-GB"/>
        </w:rPr>
        <w:t>home learning</w:t>
      </w:r>
      <w:r w:rsidRPr="001E69DF">
        <w:rPr>
          <w:lang w:val="en-GB"/>
        </w:rPr>
        <w:t xml:space="preserve">. </w:t>
      </w:r>
      <w:r w:rsidRPr="001E69DF">
        <w:rPr>
          <w:lang w:val="en-US" w:eastAsia="en-US"/>
        </w:rPr>
        <w:t xml:space="preserve">It is thus essential to tackle gender issues, which may arise </w:t>
      </w:r>
      <w:r>
        <w:rPr>
          <w:lang w:val="en-US" w:eastAsia="en-US"/>
        </w:rPr>
        <w:t>both during</w:t>
      </w:r>
      <w:r w:rsidRPr="001E69DF">
        <w:rPr>
          <w:lang w:val="en-US" w:eastAsia="en-US"/>
        </w:rPr>
        <w:t xml:space="preserve"> and after the crisis</w:t>
      </w:r>
      <w:r>
        <w:rPr>
          <w:lang w:val="en-US" w:eastAsia="en-US"/>
        </w:rPr>
        <w:t>,</w:t>
      </w:r>
      <w:r w:rsidRPr="001E69DF">
        <w:rPr>
          <w:lang w:val="en-US" w:eastAsia="en-US"/>
        </w:rPr>
        <w:t xml:space="preserve"> and </w:t>
      </w:r>
      <w:r>
        <w:rPr>
          <w:lang w:val="en-US" w:eastAsia="en-US"/>
        </w:rPr>
        <w:t xml:space="preserve">to </w:t>
      </w:r>
      <w:r w:rsidRPr="001E69DF">
        <w:rPr>
          <w:lang w:val="en-US" w:eastAsia="en-US"/>
        </w:rPr>
        <w:t>provide an inclusive, gender-responsive solution</w:t>
      </w:r>
      <w:r w:rsidRPr="001E69DF">
        <w:rPr>
          <w:lang w:val="en-GB"/>
        </w:rPr>
        <w:t xml:space="preserve"> with the help of NGOs, </w:t>
      </w:r>
      <w:r>
        <w:rPr>
          <w:lang w:val="en-GB"/>
        </w:rPr>
        <w:t>CSO</w:t>
      </w:r>
      <w:r w:rsidRPr="001E69DF">
        <w:rPr>
          <w:lang w:val="en-GB"/>
        </w:rPr>
        <w:t>s, and private actors.</w:t>
      </w:r>
      <w:r>
        <w:rPr>
          <w:lang w:val="en-GB"/>
        </w:rPr>
        <w:t xml:space="preserve"> </w:t>
      </w:r>
      <w:r>
        <w:t>Several recommendations</w:t>
      </w:r>
      <w:r w:rsidR="00E954DB">
        <w:t xml:space="preserve"> are provided here</w:t>
      </w:r>
      <w:r>
        <w:t xml:space="preserve"> for </w:t>
      </w:r>
      <w:r w:rsidR="00E954DB">
        <w:t>education authorities looking to minimize the impact of crises on disadvantaged or marginalized groups</w:t>
      </w:r>
      <w:r>
        <w:t>.</w:t>
      </w:r>
    </w:p>
    <w:p w14:paraId="4C0F0D6F" w14:textId="77777777" w:rsidR="001C7A53" w:rsidRPr="008C215C" w:rsidRDefault="001C7A53" w:rsidP="001C7A53">
      <w:pPr>
        <w:pStyle w:val="Paragraphedeliste"/>
        <w:ind w:left="0" w:firstLine="0"/>
        <w:jc w:val="both"/>
      </w:pPr>
    </w:p>
    <w:p w14:paraId="552C769D" w14:textId="744E46BF" w:rsidR="000E5BDF" w:rsidRDefault="001C7A53" w:rsidP="001C7A53">
      <w:pPr>
        <w:spacing w:after="160" w:line="259" w:lineRule="auto"/>
        <w:ind w:left="0" w:firstLine="0"/>
        <w:jc w:val="both"/>
        <w:rPr>
          <w:b/>
          <w:lang w:val="en-US"/>
        </w:rPr>
      </w:pPr>
      <w:r w:rsidRPr="005F206A">
        <w:rPr>
          <w:b/>
          <w:lang w:val="en-US"/>
        </w:rPr>
        <w:t>Consider the specific needs of vulnerable and marginalized populations</w:t>
      </w:r>
      <w:r w:rsidR="00506E8F">
        <w:rPr>
          <w:b/>
          <w:lang w:val="en-US"/>
        </w:rPr>
        <w:t>:</w:t>
      </w:r>
    </w:p>
    <w:p w14:paraId="5DB51141" w14:textId="47CEBCD5" w:rsidR="001C7A53" w:rsidRDefault="00F47202" w:rsidP="001C7A53">
      <w:pPr>
        <w:pStyle w:val="Paragraphedeliste"/>
        <w:numPr>
          <w:ilvl w:val="1"/>
          <w:numId w:val="1"/>
        </w:numPr>
        <w:spacing w:after="120" w:line="240" w:lineRule="auto"/>
        <w:ind w:left="284" w:hanging="284"/>
        <w:jc w:val="both"/>
        <w:rPr>
          <w:lang w:val="en-US" w:eastAsia="en-US"/>
        </w:rPr>
      </w:pPr>
      <w:r>
        <w:rPr>
          <w:lang w:val="en-US" w:eastAsia="en-US"/>
        </w:rPr>
        <w:t xml:space="preserve">Offer </w:t>
      </w:r>
      <w:r w:rsidR="001C7A53">
        <w:rPr>
          <w:lang w:val="en-US" w:eastAsia="en-US"/>
        </w:rPr>
        <w:t xml:space="preserve">solutions </w:t>
      </w:r>
      <w:r w:rsidR="00A149A9">
        <w:rPr>
          <w:lang w:val="en-US" w:eastAsia="en-US"/>
        </w:rPr>
        <w:t xml:space="preserve">that </w:t>
      </w:r>
      <w:r w:rsidR="001C7A53">
        <w:rPr>
          <w:lang w:val="en-US" w:eastAsia="en-US"/>
        </w:rPr>
        <w:t xml:space="preserve">meet the needs </w:t>
      </w:r>
      <w:r w:rsidR="00975DB6">
        <w:rPr>
          <w:lang w:val="en-US" w:eastAsia="en-US"/>
        </w:rPr>
        <w:t>of children with disabilities</w:t>
      </w:r>
      <w:r w:rsidR="001C7A53">
        <w:rPr>
          <w:lang w:val="en-US" w:eastAsia="en-US"/>
        </w:rPr>
        <w:t xml:space="preserve">. For instance, </w:t>
      </w:r>
      <w:proofErr w:type="spellStart"/>
      <w:r w:rsidR="00A149A9">
        <w:rPr>
          <w:lang w:val="en-US" w:eastAsia="en-US"/>
        </w:rPr>
        <w:t>MoEs</w:t>
      </w:r>
      <w:proofErr w:type="spellEnd"/>
      <w:r w:rsidR="00A149A9">
        <w:rPr>
          <w:lang w:val="en-US" w:eastAsia="en-US"/>
        </w:rPr>
        <w:t xml:space="preserve"> might </w:t>
      </w:r>
      <w:proofErr w:type="gramStart"/>
      <w:r w:rsidR="00A149A9">
        <w:rPr>
          <w:lang w:val="en-US" w:eastAsia="en-US"/>
        </w:rPr>
        <w:t>look into</w:t>
      </w:r>
      <w:proofErr w:type="gramEnd"/>
      <w:r w:rsidR="00A149A9">
        <w:rPr>
          <w:lang w:val="en-US" w:eastAsia="en-US"/>
        </w:rPr>
        <w:t xml:space="preserve"> </w:t>
      </w:r>
      <w:r w:rsidR="001C7A53">
        <w:rPr>
          <w:lang w:val="en-US" w:eastAsia="en-US"/>
        </w:rPr>
        <w:t>the provision of specific services and therapies remotely (</w:t>
      </w:r>
      <w:r w:rsidR="00A149A9">
        <w:rPr>
          <w:lang w:val="en-US" w:eastAsia="en-US"/>
        </w:rPr>
        <w:t>such as</w:t>
      </w:r>
      <w:r w:rsidR="001C7A53">
        <w:rPr>
          <w:lang w:val="en-US" w:eastAsia="en-US"/>
        </w:rPr>
        <w:t xml:space="preserve"> </w:t>
      </w:r>
      <w:r w:rsidR="00A149A9">
        <w:rPr>
          <w:lang w:val="en-US" w:eastAsia="en-US"/>
        </w:rPr>
        <w:t>tele-</w:t>
      </w:r>
      <w:r w:rsidR="001E69DF">
        <w:rPr>
          <w:lang w:val="en-US" w:eastAsia="en-US"/>
        </w:rPr>
        <w:t>therapy</w:t>
      </w:r>
      <w:r>
        <w:rPr>
          <w:lang w:val="en-US" w:eastAsia="en-US"/>
        </w:rPr>
        <w:t xml:space="preserve">). </w:t>
      </w:r>
    </w:p>
    <w:p w14:paraId="0663D624" w14:textId="50B7DBEE" w:rsidR="001C7A53" w:rsidRDefault="00F47202" w:rsidP="001C7A53">
      <w:pPr>
        <w:pStyle w:val="Paragraphedeliste"/>
        <w:numPr>
          <w:ilvl w:val="1"/>
          <w:numId w:val="1"/>
        </w:numPr>
        <w:spacing w:after="120" w:line="240" w:lineRule="auto"/>
        <w:ind w:left="284" w:hanging="284"/>
        <w:jc w:val="both"/>
        <w:rPr>
          <w:lang w:val="en-US"/>
        </w:rPr>
      </w:pPr>
      <w:r>
        <w:rPr>
          <w:lang w:val="en-US"/>
        </w:rPr>
        <w:t>E</w:t>
      </w:r>
      <w:r w:rsidRPr="00E948F1">
        <w:rPr>
          <w:lang w:val="en-US"/>
        </w:rPr>
        <w:t xml:space="preserve">nsure </w:t>
      </w:r>
      <w:r w:rsidR="00A149A9">
        <w:rPr>
          <w:lang w:val="en-US"/>
        </w:rPr>
        <w:t xml:space="preserve">that </w:t>
      </w:r>
      <w:r w:rsidR="001C7A53" w:rsidRPr="00E948F1">
        <w:rPr>
          <w:lang w:val="en-US"/>
        </w:rPr>
        <w:t xml:space="preserve">school feeding </w:t>
      </w:r>
      <w:proofErr w:type="spellStart"/>
      <w:r w:rsidR="001C7A53" w:rsidRPr="00E948F1">
        <w:rPr>
          <w:lang w:val="en-US"/>
        </w:rPr>
        <w:t>program</w:t>
      </w:r>
      <w:r w:rsidR="001C7A53">
        <w:rPr>
          <w:lang w:val="en-US"/>
        </w:rPr>
        <w:t>m</w:t>
      </w:r>
      <w:r w:rsidR="001C7A53" w:rsidRPr="00E948F1">
        <w:rPr>
          <w:lang w:val="en-US"/>
        </w:rPr>
        <w:t>es</w:t>
      </w:r>
      <w:proofErr w:type="spellEnd"/>
      <w:r w:rsidR="001C7A53" w:rsidRPr="00E948F1">
        <w:rPr>
          <w:lang w:val="en-US"/>
        </w:rPr>
        <w:t xml:space="preserve"> are continued and adapted to current </w:t>
      </w:r>
      <w:r w:rsidR="001C7A53" w:rsidRPr="00E948F1">
        <w:rPr>
          <w:lang w:val="en-US" w:eastAsia="en-US"/>
        </w:rPr>
        <w:t>circumstances</w:t>
      </w:r>
      <w:r w:rsidR="001C7A53">
        <w:rPr>
          <w:lang w:val="en-US"/>
        </w:rPr>
        <w:t xml:space="preserve">. </w:t>
      </w:r>
      <w:r w:rsidR="00A149A9">
        <w:rPr>
          <w:lang w:val="en-US"/>
        </w:rPr>
        <w:t>Where possible, education authorities could</w:t>
      </w:r>
      <w:r w:rsidR="001C7A53">
        <w:rPr>
          <w:lang w:val="en-US"/>
        </w:rPr>
        <w:t xml:space="preserve"> implement take-home rations or cash transfers. Although many children benefit from school</w:t>
      </w:r>
      <w:r w:rsidR="00A149A9">
        <w:rPr>
          <w:lang w:val="en-US"/>
        </w:rPr>
        <w:t xml:space="preserve"> </w:t>
      </w:r>
      <w:r w:rsidR="001C7A53">
        <w:rPr>
          <w:lang w:val="en-US"/>
        </w:rPr>
        <w:t xml:space="preserve">meals, it is essential </w:t>
      </w:r>
      <w:r w:rsidR="00A149A9">
        <w:rPr>
          <w:lang w:val="en-US"/>
        </w:rPr>
        <w:t xml:space="preserve">in the short term </w:t>
      </w:r>
      <w:r w:rsidR="001C7A53">
        <w:rPr>
          <w:lang w:val="en-US"/>
        </w:rPr>
        <w:t xml:space="preserve">to prioritize the most vulnerable and disadvantaged children, </w:t>
      </w:r>
      <w:r w:rsidR="001E69DF">
        <w:rPr>
          <w:lang w:val="en-US"/>
        </w:rPr>
        <w:t>especially</w:t>
      </w:r>
      <w:r w:rsidR="001C7A53">
        <w:rPr>
          <w:lang w:val="en-US"/>
        </w:rPr>
        <w:t xml:space="preserve"> girls</w:t>
      </w:r>
      <w:r>
        <w:rPr>
          <w:lang w:val="en-US"/>
        </w:rPr>
        <w:t>.</w:t>
      </w:r>
    </w:p>
    <w:p w14:paraId="1247CA0C" w14:textId="019E429D" w:rsidR="001C7A53" w:rsidRDefault="00F47202" w:rsidP="002421D1">
      <w:pPr>
        <w:pStyle w:val="Paragraphedeliste"/>
        <w:numPr>
          <w:ilvl w:val="1"/>
          <w:numId w:val="1"/>
        </w:numPr>
        <w:spacing w:after="120" w:line="240" w:lineRule="auto"/>
        <w:ind w:left="284" w:hanging="284"/>
        <w:jc w:val="both"/>
        <w:rPr>
          <w:lang w:val="en-US"/>
        </w:rPr>
      </w:pPr>
      <w:r>
        <w:rPr>
          <w:lang w:val="en-US"/>
        </w:rPr>
        <w:t xml:space="preserve">Develop </w:t>
      </w:r>
      <w:r w:rsidR="009F6BC3">
        <w:rPr>
          <w:lang w:val="en-US"/>
        </w:rPr>
        <w:t xml:space="preserve">partnerships with different actors working </w:t>
      </w:r>
      <w:r w:rsidR="00A149A9">
        <w:rPr>
          <w:lang w:val="en-US"/>
        </w:rPr>
        <w:t>in the information and communication technologies (ICTs) sector</w:t>
      </w:r>
      <w:r w:rsidR="009F6BC3">
        <w:rPr>
          <w:lang w:val="en-US"/>
        </w:rPr>
        <w:t xml:space="preserve">, including private actors, to ensure </w:t>
      </w:r>
      <w:r w:rsidR="00A149A9">
        <w:rPr>
          <w:lang w:val="en-US"/>
        </w:rPr>
        <w:t xml:space="preserve">that at-risk groups have </w:t>
      </w:r>
      <w:r w:rsidR="009F6BC3">
        <w:rPr>
          <w:lang w:val="en-US"/>
        </w:rPr>
        <w:t xml:space="preserve">access to technological open and distance </w:t>
      </w:r>
      <w:r w:rsidR="00A149A9">
        <w:rPr>
          <w:lang w:val="en-US"/>
        </w:rPr>
        <w:t xml:space="preserve">learning </w:t>
      </w:r>
      <w:r w:rsidR="009F6BC3">
        <w:rPr>
          <w:lang w:val="en-US"/>
        </w:rPr>
        <w:t>solutions</w:t>
      </w:r>
      <w:r w:rsidR="00A149A9">
        <w:rPr>
          <w:lang w:val="en-US"/>
        </w:rPr>
        <w:t>. This might involve</w:t>
      </w:r>
      <w:r w:rsidR="009F6BC3">
        <w:rPr>
          <w:lang w:val="en-US"/>
        </w:rPr>
        <w:t xml:space="preserve"> distributi</w:t>
      </w:r>
      <w:r w:rsidR="00A149A9">
        <w:rPr>
          <w:lang w:val="en-US"/>
        </w:rPr>
        <w:t xml:space="preserve">ng </w:t>
      </w:r>
      <w:r w:rsidR="009F6BC3">
        <w:rPr>
          <w:lang w:val="en-US"/>
        </w:rPr>
        <w:t>smartphones</w:t>
      </w:r>
      <w:r w:rsidR="00A149A9">
        <w:rPr>
          <w:lang w:val="en-US"/>
        </w:rPr>
        <w:t xml:space="preserve"> or</w:t>
      </w:r>
      <w:r w:rsidR="009F6BC3">
        <w:rPr>
          <w:lang w:val="en-US"/>
        </w:rPr>
        <w:t xml:space="preserve"> </w:t>
      </w:r>
      <w:r w:rsidR="00A149A9">
        <w:rPr>
          <w:lang w:val="en-US"/>
        </w:rPr>
        <w:t xml:space="preserve">providing </w:t>
      </w:r>
      <w:r w:rsidR="009F6BC3">
        <w:rPr>
          <w:lang w:val="en-US"/>
        </w:rPr>
        <w:t xml:space="preserve">access to 3G/4G </w:t>
      </w:r>
      <w:r w:rsidR="002F3B64">
        <w:rPr>
          <w:lang w:val="en-US"/>
        </w:rPr>
        <w:t xml:space="preserve">Internet </w:t>
      </w:r>
      <w:r w:rsidR="00A149A9">
        <w:rPr>
          <w:lang w:val="en-US"/>
        </w:rPr>
        <w:t>connections</w:t>
      </w:r>
      <w:r w:rsidR="002421D1">
        <w:rPr>
          <w:lang w:val="en-US"/>
        </w:rPr>
        <w:t>.</w:t>
      </w:r>
    </w:p>
    <w:p w14:paraId="2F6E2899" w14:textId="77777777" w:rsidR="009315C6" w:rsidRPr="002421D1" w:rsidRDefault="009315C6" w:rsidP="009315C6">
      <w:pPr>
        <w:pStyle w:val="Paragraphedeliste"/>
        <w:spacing w:after="120" w:line="240" w:lineRule="auto"/>
        <w:ind w:left="284" w:firstLine="0"/>
        <w:jc w:val="both"/>
        <w:rPr>
          <w:lang w:val="en-US"/>
        </w:rPr>
      </w:pPr>
    </w:p>
    <w:p w14:paraId="671EF8B0" w14:textId="77777777" w:rsidR="001C7A53" w:rsidRPr="007F3692" w:rsidRDefault="001C7A53" w:rsidP="001C7A53">
      <w:pPr>
        <w:pStyle w:val="Titre2"/>
        <w:keepNext w:val="0"/>
        <w:keepLines w:val="0"/>
        <w:numPr>
          <w:ilvl w:val="0"/>
          <w:numId w:val="1"/>
        </w:numPr>
        <w:spacing w:before="0" w:after="160" w:line="259" w:lineRule="auto"/>
        <w:contextualSpacing/>
        <w:jc w:val="both"/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  <w:lang w:val="en-US" w:eastAsia="en-US"/>
        </w:rPr>
      </w:pPr>
      <w:r w:rsidRPr="007F3692">
        <w:rPr>
          <w:rFonts w:asciiTheme="minorHAnsi" w:eastAsiaTheme="minorHAnsi" w:hAnsiTheme="minorHAnsi" w:cstheme="minorBidi"/>
          <w:b/>
          <w:color w:val="000000" w:themeColor="text1"/>
          <w:sz w:val="28"/>
          <w:szCs w:val="28"/>
          <w:lang w:val="en-US" w:eastAsia="en-US"/>
        </w:rPr>
        <w:t>Ensure medical and psychosocial support to school communities</w:t>
      </w:r>
    </w:p>
    <w:p w14:paraId="1BEFA5E3" w14:textId="0079080C" w:rsidR="0065433A" w:rsidRDefault="001C7A53" w:rsidP="001C7A53">
      <w:pPr>
        <w:spacing w:after="120" w:line="240" w:lineRule="auto"/>
        <w:ind w:left="0" w:firstLine="0"/>
        <w:jc w:val="both"/>
        <w:rPr>
          <w:lang w:val="en-US" w:eastAsia="en-US"/>
        </w:rPr>
      </w:pPr>
      <w:r>
        <w:rPr>
          <w:lang w:val="en-US" w:eastAsia="en-US"/>
        </w:rPr>
        <w:t>It is essential to s</w:t>
      </w:r>
      <w:r w:rsidRPr="001C7A53">
        <w:rPr>
          <w:lang w:val="en-US" w:eastAsia="en-US"/>
        </w:rPr>
        <w:t>upport the physical and psychosocial needs of educators and learners</w:t>
      </w:r>
      <w:r>
        <w:rPr>
          <w:lang w:val="en-US" w:eastAsia="en-US"/>
        </w:rPr>
        <w:t xml:space="preserve"> </w:t>
      </w:r>
      <w:r w:rsidR="0065433A">
        <w:rPr>
          <w:lang w:val="en-US" w:eastAsia="en-US"/>
        </w:rPr>
        <w:t xml:space="preserve">during a </w:t>
      </w:r>
      <w:r w:rsidR="00627188">
        <w:rPr>
          <w:lang w:val="en-US" w:eastAsia="en-US"/>
        </w:rPr>
        <w:t>crisis</w:t>
      </w:r>
      <w:r w:rsidR="002421D1">
        <w:rPr>
          <w:lang w:val="en-US" w:eastAsia="en-US"/>
        </w:rPr>
        <w:t>.</w:t>
      </w:r>
    </w:p>
    <w:p w14:paraId="285D048D" w14:textId="6EBDEF6E" w:rsidR="00AD66B0" w:rsidRDefault="00F47202" w:rsidP="001C7A53">
      <w:pPr>
        <w:pStyle w:val="Paragraphedeliste"/>
        <w:numPr>
          <w:ilvl w:val="1"/>
          <w:numId w:val="1"/>
        </w:numPr>
        <w:spacing w:after="120" w:line="240" w:lineRule="auto"/>
        <w:ind w:left="284" w:hanging="284"/>
        <w:jc w:val="both"/>
        <w:rPr>
          <w:lang w:val="en-GB"/>
        </w:rPr>
      </w:pPr>
      <w:r>
        <w:rPr>
          <w:lang w:val="en-GB"/>
        </w:rPr>
        <w:t xml:space="preserve">Monitor </w:t>
      </w:r>
      <w:r w:rsidR="0065433A">
        <w:rPr>
          <w:lang w:val="en-GB"/>
        </w:rPr>
        <w:t xml:space="preserve">the </w:t>
      </w:r>
      <w:r w:rsidR="00AD66B0">
        <w:rPr>
          <w:lang w:val="en-GB"/>
        </w:rPr>
        <w:t>physical</w:t>
      </w:r>
      <w:r w:rsidR="0065433A">
        <w:rPr>
          <w:lang w:val="en-GB"/>
        </w:rPr>
        <w:t xml:space="preserve">, medical, and mental wellbeing </w:t>
      </w:r>
      <w:r w:rsidR="00AD66B0">
        <w:rPr>
          <w:lang w:val="en-GB"/>
        </w:rPr>
        <w:t>of education personnel</w:t>
      </w:r>
      <w:r>
        <w:rPr>
          <w:lang w:val="en-GB"/>
        </w:rPr>
        <w:t>.</w:t>
      </w:r>
    </w:p>
    <w:p w14:paraId="138462A0" w14:textId="4E3B8440" w:rsidR="001C7A53" w:rsidRPr="00080DE2" w:rsidRDefault="00F47202" w:rsidP="001C7A53">
      <w:pPr>
        <w:pStyle w:val="Paragraphedeliste"/>
        <w:numPr>
          <w:ilvl w:val="1"/>
          <w:numId w:val="1"/>
        </w:numPr>
        <w:spacing w:after="120" w:line="240" w:lineRule="auto"/>
        <w:ind w:left="284" w:hanging="284"/>
        <w:jc w:val="both"/>
        <w:rPr>
          <w:lang w:val="en-GB"/>
        </w:rPr>
      </w:pPr>
      <w:r>
        <w:rPr>
          <w:lang w:val="en-GB"/>
        </w:rPr>
        <w:lastRenderedPageBreak/>
        <w:t>L</w:t>
      </w:r>
      <w:r w:rsidR="00075468">
        <w:rPr>
          <w:lang w:val="en-GB"/>
        </w:rPr>
        <w:t>ook out for</w:t>
      </w:r>
      <w:r w:rsidR="001C7A53" w:rsidRPr="00080DE2">
        <w:rPr>
          <w:lang w:val="en-GB"/>
        </w:rPr>
        <w:t xml:space="preserve"> teachers </w:t>
      </w:r>
      <w:r w:rsidR="00075468">
        <w:rPr>
          <w:lang w:val="en-GB"/>
        </w:rPr>
        <w:t>who</w:t>
      </w:r>
      <w:r w:rsidR="00075468" w:rsidRPr="00080DE2">
        <w:rPr>
          <w:lang w:val="en-GB"/>
        </w:rPr>
        <w:t xml:space="preserve"> </w:t>
      </w:r>
      <w:r w:rsidR="001C7A53" w:rsidRPr="00080DE2">
        <w:rPr>
          <w:lang w:val="en-GB"/>
        </w:rPr>
        <w:t xml:space="preserve">have suffered </w:t>
      </w:r>
      <w:proofErr w:type="gramStart"/>
      <w:r w:rsidR="00627188">
        <w:rPr>
          <w:lang w:val="en-GB"/>
        </w:rPr>
        <w:t>stress, and</w:t>
      </w:r>
      <w:proofErr w:type="gramEnd"/>
      <w:r w:rsidR="001C7A53" w:rsidRPr="00080DE2">
        <w:rPr>
          <w:lang w:val="en-GB"/>
        </w:rPr>
        <w:t xml:space="preserve"> provide appropriate support mechanisms during and after the crisis</w:t>
      </w:r>
      <w:r>
        <w:rPr>
          <w:lang w:val="en-GB"/>
        </w:rPr>
        <w:t>.</w:t>
      </w:r>
    </w:p>
    <w:p w14:paraId="58C85FF4" w14:textId="23706F65" w:rsidR="001C7A53" w:rsidRPr="00C42D92" w:rsidRDefault="00F47202" w:rsidP="001C7A53">
      <w:pPr>
        <w:pStyle w:val="Paragraphedeliste"/>
        <w:numPr>
          <w:ilvl w:val="1"/>
          <w:numId w:val="1"/>
        </w:numPr>
        <w:spacing w:after="120" w:line="240" w:lineRule="auto"/>
        <w:ind w:left="284" w:hanging="284"/>
        <w:jc w:val="both"/>
        <w:rPr>
          <w:lang w:val="en-US" w:eastAsia="en-US"/>
        </w:rPr>
      </w:pPr>
      <w:r>
        <w:rPr>
          <w:lang w:val="en-US" w:eastAsia="en-US"/>
        </w:rPr>
        <w:t>H</w:t>
      </w:r>
      <w:r w:rsidR="00075468">
        <w:rPr>
          <w:lang w:val="en-US" w:eastAsia="en-US"/>
        </w:rPr>
        <w:t>elp teachers and parents</w:t>
      </w:r>
      <w:r w:rsidR="001217FA">
        <w:rPr>
          <w:lang w:val="en-US" w:eastAsia="en-US"/>
        </w:rPr>
        <w:t xml:space="preserve"> </w:t>
      </w:r>
      <w:r w:rsidR="001C7A53" w:rsidRPr="00C42D92">
        <w:rPr>
          <w:lang w:val="en-US" w:eastAsia="en-US"/>
        </w:rPr>
        <w:t xml:space="preserve">to monitor children and identify those who may be experiencing </w:t>
      </w:r>
      <w:proofErr w:type="gramStart"/>
      <w:r w:rsidR="00075468">
        <w:rPr>
          <w:lang w:val="en-US" w:eastAsia="en-US"/>
        </w:rPr>
        <w:t>particular</w:t>
      </w:r>
      <w:r w:rsidR="00075468" w:rsidRPr="00C42D92">
        <w:rPr>
          <w:lang w:val="en-US" w:eastAsia="en-US"/>
        </w:rPr>
        <w:t xml:space="preserve"> </w:t>
      </w:r>
      <w:r w:rsidR="001C7A53" w:rsidRPr="00C42D92">
        <w:rPr>
          <w:lang w:val="en-US" w:eastAsia="en-US"/>
        </w:rPr>
        <w:t>difficulties</w:t>
      </w:r>
      <w:proofErr w:type="gramEnd"/>
      <w:r w:rsidR="001C7A53" w:rsidRPr="00C42D92">
        <w:rPr>
          <w:lang w:val="en-US" w:eastAsia="en-US"/>
        </w:rPr>
        <w:t xml:space="preserve"> </w:t>
      </w:r>
      <w:r w:rsidR="001C7A53" w:rsidRPr="00080DE2">
        <w:rPr>
          <w:lang w:val="en-US" w:eastAsia="en-US"/>
        </w:rPr>
        <w:t>due to the crisis</w:t>
      </w:r>
      <w:r>
        <w:rPr>
          <w:lang w:val="en-US" w:eastAsia="en-US"/>
        </w:rPr>
        <w:t>.</w:t>
      </w:r>
    </w:p>
    <w:p w14:paraId="4B172459" w14:textId="04564DD7" w:rsidR="001C7A53" w:rsidRDefault="00F47202" w:rsidP="001C7A53">
      <w:pPr>
        <w:pStyle w:val="Paragraphedeliste"/>
        <w:numPr>
          <w:ilvl w:val="1"/>
          <w:numId w:val="1"/>
        </w:numPr>
        <w:spacing w:after="120" w:line="240" w:lineRule="auto"/>
        <w:ind w:left="284" w:hanging="284"/>
        <w:jc w:val="both"/>
        <w:rPr>
          <w:lang w:val="en-US" w:eastAsia="en-US"/>
        </w:rPr>
      </w:pPr>
      <w:r>
        <w:rPr>
          <w:lang w:val="en-US" w:eastAsia="en-US"/>
        </w:rPr>
        <w:t>I</w:t>
      </w:r>
      <w:r w:rsidR="007D6DB2">
        <w:rPr>
          <w:lang w:val="en-US" w:eastAsia="en-US"/>
        </w:rPr>
        <w:t>mplement</w:t>
      </w:r>
      <w:r w:rsidR="00075468" w:rsidRPr="001C7A53">
        <w:rPr>
          <w:lang w:val="en-US" w:eastAsia="en-US"/>
        </w:rPr>
        <w:t xml:space="preserve"> </w:t>
      </w:r>
      <w:r w:rsidR="007D6DB2">
        <w:rPr>
          <w:lang w:val="en-US" w:eastAsia="en-US"/>
        </w:rPr>
        <w:t xml:space="preserve">pedagogical </w:t>
      </w:r>
      <w:r w:rsidR="001C7A53" w:rsidRPr="001C7A53">
        <w:rPr>
          <w:lang w:val="en-US" w:eastAsia="en-US"/>
        </w:rPr>
        <w:t xml:space="preserve">training </w:t>
      </w:r>
      <w:r w:rsidR="00075468">
        <w:rPr>
          <w:lang w:val="en-US" w:eastAsia="en-US"/>
        </w:rPr>
        <w:t>o</w:t>
      </w:r>
      <w:r w:rsidR="001C7A53" w:rsidRPr="001C7A53">
        <w:rPr>
          <w:lang w:val="en-US" w:eastAsia="en-US"/>
        </w:rPr>
        <w:t>n the psychosocial</w:t>
      </w:r>
      <w:r w:rsidR="001C7A53">
        <w:rPr>
          <w:lang w:val="en-US" w:eastAsia="en-US"/>
        </w:rPr>
        <w:t xml:space="preserve"> </w:t>
      </w:r>
      <w:r w:rsidR="001C7A53" w:rsidRPr="001C7A53">
        <w:rPr>
          <w:lang w:val="en-US" w:eastAsia="en-US"/>
        </w:rPr>
        <w:t xml:space="preserve">impact of the </w:t>
      </w:r>
      <w:r w:rsidR="001C7A53">
        <w:rPr>
          <w:lang w:val="en-US" w:eastAsia="en-US"/>
        </w:rPr>
        <w:t>crisis</w:t>
      </w:r>
      <w:r w:rsidR="001C7A53" w:rsidRPr="001C7A53">
        <w:rPr>
          <w:lang w:val="en-US" w:eastAsia="en-US"/>
        </w:rPr>
        <w:t>.</w:t>
      </w:r>
    </w:p>
    <w:p w14:paraId="325D1B0C" w14:textId="77777777" w:rsidR="001C7A53" w:rsidRDefault="001C7A53" w:rsidP="001C7A53">
      <w:pPr>
        <w:tabs>
          <w:tab w:val="left" w:pos="709"/>
        </w:tabs>
        <w:spacing w:after="120" w:line="240" w:lineRule="auto"/>
        <w:ind w:left="0" w:firstLine="0"/>
        <w:jc w:val="both"/>
      </w:pPr>
    </w:p>
    <w:p w14:paraId="38E37892" w14:textId="77777777" w:rsidR="004515A3" w:rsidRPr="00536A62" w:rsidRDefault="004515A3" w:rsidP="004515A3">
      <w:pPr>
        <w:shd w:val="clear" w:color="auto" w:fill="E7E6E6" w:themeFill="background2"/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cstheme="minorHAnsi"/>
          <w:b/>
          <w:bCs/>
          <w:color w:val="000000"/>
          <w:sz w:val="20"/>
          <w:szCs w:val="20"/>
          <w:lang w:val="en-US"/>
        </w:rPr>
      </w:pPr>
      <w:r w:rsidRPr="00536A62">
        <w:rPr>
          <w:rFonts w:cstheme="minorHAnsi"/>
          <w:b/>
          <w:bCs/>
          <w:color w:val="000000"/>
          <w:sz w:val="20"/>
          <w:szCs w:val="20"/>
          <w:lang w:val="en-US"/>
        </w:rPr>
        <w:t xml:space="preserve">References: </w:t>
      </w:r>
    </w:p>
    <w:p w14:paraId="04A52698" w14:textId="01989774" w:rsidR="00933DF2" w:rsidRPr="00A91299" w:rsidRDefault="00933DF2" w:rsidP="00933DF2">
      <w:pPr>
        <w:shd w:val="clear" w:color="auto" w:fill="E7E6E6" w:themeFill="background2"/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cstheme="minorHAnsi"/>
          <w:color w:val="000000"/>
          <w:sz w:val="20"/>
          <w:szCs w:val="20"/>
          <w:lang w:val="en-US"/>
        </w:rPr>
      </w:pPr>
      <w:r w:rsidRPr="00A91299">
        <w:rPr>
          <w:rFonts w:cstheme="minorHAnsi"/>
          <w:color w:val="000000"/>
          <w:sz w:val="20"/>
          <w:szCs w:val="20"/>
          <w:lang w:val="en-US"/>
        </w:rPr>
        <w:t xml:space="preserve">Borkowski, A.; Hares, A.; </w:t>
      </w:r>
      <w:proofErr w:type="spellStart"/>
      <w:r w:rsidRPr="00A91299">
        <w:rPr>
          <w:rFonts w:cstheme="minorHAnsi"/>
          <w:color w:val="000000"/>
          <w:sz w:val="20"/>
          <w:szCs w:val="20"/>
          <w:lang w:val="en-US"/>
        </w:rPr>
        <w:t>Minardi</w:t>
      </w:r>
      <w:proofErr w:type="spellEnd"/>
      <w:r w:rsidRPr="00A91299">
        <w:rPr>
          <w:rFonts w:cstheme="minorHAnsi"/>
          <w:color w:val="000000"/>
          <w:sz w:val="20"/>
          <w:szCs w:val="20"/>
          <w:lang w:val="en-US"/>
        </w:rPr>
        <w:t>, A.L. 2020. ‘</w:t>
      </w:r>
      <w:hyperlink r:id="rId14" w:history="1">
        <w:r w:rsidRPr="00A91299">
          <w:rPr>
            <w:rStyle w:val="Lienhypertexte"/>
            <w:rFonts w:cstheme="minorHAnsi"/>
            <w:iCs/>
            <w:sz w:val="20"/>
            <w:szCs w:val="20"/>
            <w:lang w:val="en-US"/>
          </w:rPr>
          <w:t>With Schools Closed, Hundreds of Millions of Children Are Not Receiving School Meals</w:t>
        </w:r>
      </w:hyperlink>
      <w:r w:rsidRPr="00A91299">
        <w:rPr>
          <w:rFonts w:cstheme="minorHAnsi"/>
          <w:iCs/>
          <w:color w:val="000000"/>
          <w:sz w:val="20"/>
          <w:szCs w:val="20"/>
          <w:lang w:val="en-US"/>
        </w:rPr>
        <w:t>’</w:t>
      </w:r>
      <w:r w:rsidRPr="00A91299">
        <w:rPr>
          <w:rFonts w:cstheme="minorHAnsi"/>
          <w:i/>
          <w:iCs/>
          <w:color w:val="000000"/>
          <w:sz w:val="20"/>
          <w:szCs w:val="20"/>
          <w:lang w:val="en-US"/>
        </w:rPr>
        <w:t xml:space="preserve">. </w:t>
      </w:r>
    </w:p>
    <w:p w14:paraId="4EC641A7" w14:textId="0E285195" w:rsidR="00933DF2" w:rsidRPr="00A91299" w:rsidRDefault="00933DF2" w:rsidP="00933DF2">
      <w:pPr>
        <w:shd w:val="clear" w:color="auto" w:fill="E7E6E6" w:themeFill="background2"/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cstheme="minorHAnsi"/>
          <w:color w:val="000000"/>
          <w:sz w:val="20"/>
          <w:szCs w:val="20"/>
          <w:lang w:val="en-US"/>
        </w:rPr>
      </w:pPr>
      <w:r w:rsidRPr="00A91299">
        <w:rPr>
          <w:rFonts w:cstheme="minorHAnsi"/>
          <w:color w:val="000000"/>
          <w:sz w:val="20"/>
          <w:szCs w:val="20"/>
          <w:lang w:val="en-US"/>
        </w:rPr>
        <w:t>Giannini, S.; Grant Lewis, S. 2020. ‘</w:t>
      </w:r>
      <w:hyperlink r:id="rId15" w:history="1">
        <w:r w:rsidRPr="00A91299">
          <w:rPr>
            <w:rStyle w:val="Lienhypertexte"/>
            <w:sz w:val="20"/>
            <w:szCs w:val="20"/>
          </w:rPr>
          <w:t>Three ways to plan for equity during the coronavirus school closures</w:t>
        </w:r>
      </w:hyperlink>
      <w:r w:rsidRPr="00A91299">
        <w:rPr>
          <w:rFonts w:cstheme="minorHAnsi"/>
          <w:iCs/>
          <w:color w:val="000000"/>
          <w:sz w:val="20"/>
          <w:szCs w:val="20"/>
          <w:lang w:val="en-US"/>
        </w:rPr>
        <w:t>’</w:t>
      </w:r>
      <w:r w:rsidR="00D70006" w:rsidRPr="00A91299">
        <w:rPr>
          <w:rFonts w:cstheme="minorHAnsi"/>
          <w:color w:val="000000"/>
          <w:sz w:val="20"/>
          <w:szCs w:val="20"/>
          <w:lang w:val="en-US"/>
        </w:rPr>
        <w:t>.</w:t>
      </w:r>
    </w:p>
    <w:p w14:paraId="7D42667C" w14:textId="6AA5F523" w:rsidR="000827A6" w:rsidRPr="00A91299" w:rsidRDefault="000827A6" w:rsidP="000827A6">
      <w:pPr>
        <w:shd w:val="clear" w:color="auto" w:fill="E7E6E6" w:themeFill="background2"/>
        <w:autoSpaceDE w:val="0"/>
        <w:autoSpaceDN w:val="0"/>
        <w:adjustRightInd w:val="0"/>
        <w:spacing w:after="120" w:line="240" w:lineRule="auto"/>
        <w:ind w:left="0" w:firstLine="0"/>
        <w:rPr>
          <w:rFonts w:cstheme="minorHAnsi"/>
          <w:color w:val="000000"/>
          <w:sz w:val="20"/>
          <w:szCs w:val="20"/>
          <w:lang w:val="en-US"/>
        </w:rPr>
      </w:pPr>
      <w:r w:rsidRPr="00A91299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IIEP-UNESCO. 2010. </w:t>
      </w:r>
      <w:hyperlink r:id="rId16" w:history="1">
        <w:r w:rsidRPr="00A91299">
          <w:rPr>
            <w:rStyle w:val="Lienhypertexte"/>
            <w:rFonts w:asciiTheme="minorHAnsi" w:hAnsiTheme="minorHAnsi" w:cstheme="minorHAnsi"/>
            <w:i/>
            <w:sz w:val="20"/>
            <w:szCs w:val="20"/>
            <w:lang w:val="en-US"/>
          </w:rPr>
          <w:t>Guidebook for planning education in emergencies and reconstruction</w:t>
        </w:r>
      </w:hyperlink>
      <w:r w:rsidRPr="00A91299">
        <w:rPr>
          <w:rFonts w:asciiTheme="minorHAnsi" w:hAnsiTheme="minorHAnsi" w:cstheme="minorHAnsi"/>
          <w:color w:val="000000"/>
          <w:sz w:val="20"/>
          <w:szCs w:val="20"/>
          <w:lang w:val="en-US"/>
        </w:rPr>
        <w:t>, 31–</w:t>
      </w:r>
      <w:r w:rsidRPr="00A91299">
        <w:rPr>
          <w:rFonts w:cstheme="minorHAnsi"/>
          <w:color w:val="000000"/>
          <w:sz w:val="20"/>
          <w:szCs w:val="20"/>
          <w:lang w:val="en-US"/>
        </w:rPr>
        <w:t xml:space="preserve">60, </w:t>
      </w:r>
      <w:r w:rsidRPr="00A91299">
        <w:rPr>
          <w:rFonts w:asciiTheme="minorHAnsi" w:hAnsiTheme="minorHAnsi" w:cstheme="minorHAnsi"/>
          <w:color w:val="000000"/>
          <w:sz w:val="20"/>
          <w:szCs w:val="20"/>
          <w:lang w:val="en-US"/>
        </w:rPr>
        <w:t>75–</w:t>
      </w:r>
      <w:r w:rsidRPr="00A91299">
        <w:rPr>
          <w:rFonts w:cstheme="minorHAnsi"/>
          <w:color w:val="000000"/>
          <w:sz w:val="20"/>
          <w:szCs w:val="20"/>
          <w:lang w:val="en-US"/>
        </w:rPr>
        <w:t>105</w:t>
      </w:r>
      <w:r w:rsidRPr="00A91299">
        <w:rPr>
          <w:rFonts w:asciiTheme="minorHAnsi" w:hAnsiTheme="minorHAnsi" w:cstheme="minorHAnsi"/>
          <w:color w:val="000000"/>
          <w:sz w:val="20"/>
          <w:szCs w:val="20"/>
          <w:lang w:val="en-US"/>
        </w:rPr>
        <w:t>. Paris: IIEP-UNESCO.</w:t>
      </w:r>
      <w:r w:rsidRPr="00A91299">
        <w:rPr>
          <w:rFonts w:cstheme="minorHAnsi"/>
          <w:color w:val="000000"/>
          <w:sz w:val="20"/>
          <w:szCs w:val="20"/>
          <w:lang w:val="en-US"/>
        </w:rPr>
        <w:t xml:space="preserve"> </w:t>
      </w:r>
    </w:p>
    <w:p w14:paraId="292C41A7" w14:textId="49AE503A" w:rsidR="00933DF2" w:rsidRPr="00A91299" w:rsidRDefault="00933DF2" w:rsidP="00933DF2">
      <w:pPr>
        <w:shd w:val="clear" w:color="auto" w:fill="E7E6E6" w:themeFill="background2"/>
        <w:autoSpaceDE w:val="0"/>
        <w:autoSpaceDN w:val="0"/>
        <w:adjustRightInd w:val="0"/>
        <w:spacing w:after="120" w:line="240" w:lineRule="auto"/>
        <w:ind w:left="0" w:firstLine="0"/>
        <w:rPr>
          <w:sz w:val="20"/>
          <w:szCs w:val="20"/>
          <w:lang w:val="en-GB"/>
        </w:rPr>
      </w:pPr>
      <w:r w:rsidRPr="00A91299">
        <w:rPr>
          <w:rFonts w:cstheme="minorHAnsi"/>
          <w:color w:val="000000"/>
          <w:sz w:val="20"/>
          <w:szCs w:val="20"/>
          <w:lang w:val="en-US"/>
        </w:rPr>
        <w:t>Mundy</w:t>
      </w:r>
      <w:r w:rsidRPr="00A91299">
        <w:rPr>
          <w:sz w:val="20"/>
          <w:szCs w:val="20"/>
          <w:lang w:val="en-GB"/>
        </w:rPr>
        <w:t>, K.; Hares, S. 2020. ‘</w:t>
      </w:r>
      <w:hyperlink r:id="rId17" w:history="1">
        <w:r w:rsidRPr="00A91299">
          <w:rPr>
            <w:rStyle w:val="Lienhypertexte"/>
            <w:sz w:val="20"/>
            <w:szCs w:val="20"/>
          </w:rPr>
          <w:t>Managing Education Systems during COVID-19: An Open Letter to a Minister of Education</w:t>
        </w:r>
      </w:hyperlink>
      <w:r w:rsidRPr="00A91299">
        <w:rPr>
          <w:iCs/>
          <w:sz w:val="20"/>
          <w:szCs w:val="20"/>
          <w:lang w:val="en-GB"/>
        </w:rPr>
        <w:t>’</w:t>
      </w:r>
      <w:r w:rsidRPr="00A91299">
        <w:rPr>
          <w:sz w:val="20"/>
          <w:szCs w:val="20"/>
          <w:lang w:val="en-GB"/>
        </w:rPr>
        <w:t xml:space="preserve">. </w:t>
      </w:r>
    </w:p>
    <w:p w14:paraId="3F48A194" w14:textId="39CEEFD5" w:rsidR="000827A6" w:rsidRPr="00A91299" w:rsidRDefault="000827A6" w:rsidP="00933DF2">
      <w:pPr>
        <w:shd w:val="clear" w:color="auto" w:fill="E7E6E6" w:themeFill="background2"/>
        <w:autoSpaceDE w:val="0"/>
        <w:autoSpaceDN w:val="0"/>
        <w:adjustRightInd w:val="0"/>
        <w:spacing w:after="120" w:line="240" w:lineRule="auto"/>
        <w:ind w:left="0" w:firstLine="0"/>
        <w:rPr>
          <w:sz w:val="20"/>
          <w:szCs w:val="20"/>
          <w:lang w:val="en-GB"/>
        </w:rPr>
      </w:pPr>
      <w:proofErr w:type="spellStart"/>
      <w:r w:rsidRPr="00A91299">
        <w:rPr>
          <w:sz w:val="20"/>
          <w:szCs w:val="20"/>
          <w:lang w:val="en-GB"/>
        </w:rPr>
        <w:t>Scher</w:t>
      </w:r>
      <w:proofErr w:type="spellEnd"/>
      <w:r w:rsidRPr="00A91299">
        <w:rPr>
          <w:sz w:val="20"/>
          <w:szCs w:val="20"/>
          <w:lang w:val="en-GB"/>
        </w:rPr>
        <w:t>, L. 2020</w:t>
      </w:r>
      <w:r w:rsidRPr="00A91299">
        <w:rPr>
          <w:i/>
          <w:iCs/>
          <w:sz w:val="20"/>
          <w:szCs w:val="20"/>
          <w:lang w:val="en-GB"/>
        </w:rPr>
        <w:t xml:space="preserve">. </w:t>
      </w:r>
      <w:r w:rsidRPr="00A91299">
        <w:rPr>
          <w:iCs/>
          <w:sz w:val="20"/>
          <w:szCs w:val="20"/>
          <w:lang w:val="en-GB"/>
        </w:rPr>
        <w:t>‘</w:t>
      </w:r>
      <w:hyperlink r:id="rId18" w:history="1">
        <w:r w:rsidRPr="00A91299">
          <w:rPr>
            <w:rStyle w:val="Lienhypertexte"/>
            <w:iCs/>
            <w:sz w:val="20"/>
            <w:szCs w:val="20"/>
            <w:lang w:val="en-GB"/>
          </w:rPr>
          <w:t>Learning in the Midst of a Pandemic: Four Key Education Takeaways</w:t>
        </w:r>
      </w:hyperlink>
      <w:r w:rsidRPr="00A91299">
        <w:rPr>
          <w:iCs/>
          <w:sz w:val="20"/>
          <w:szCs w:val="20"/>
          <w:lang w:val="en-GB"/>
        </w:rPr>
        <w:t>’</w:t>
      </w:r>
      <w:r w:rsidRPr="00A91299">
        <w:rPr>
          <w:sz w:val="20"/>
          <w:szCs w:val="20"/>
          <w:lang w:val="en-GB"/>
        </w:rPr>
        <w:t xml:space="preserve">. </w:t>
      </w:r>
    </w:p>
    <w:p w14:paraId="21DF6395" w14:textId="734E9FFB" w:rsidR="00933DF2" w:rsidRPr="00A91299" w:rsidRDefault="00933DF2" w:rsidP="00933DF2">
      <w:pPr>
        <w:shd w:val="clear" w:color="auto" w:fill="E7E6E6" w:themeFill="background2"/>
        <w:autoSpaceDE w:val="0"/>
        <w:autoSpaceDN w:val="0"/>
        <w:adjustRightInd w:val="0"/>
        <w:spacing w:after="120" w:line="240" w:lineRule="auto"/>
        <w:ind w:left="0" w:firstLine="0"/>
        <w:rPr>
          <w:rFonts w:eastAsia="Times New Roman"/>
          <w:color w:val="000000" w:themeColor="text1"/>
          <w:sz w:val="20"/>
          <w:szCs w:val="20"/>
          <w:lang w:eastAsia="en-GB"/>
        </w:rPr>
      </w:pPr>
      <w:r w:rsidRPr="00A91299">
        <w:rPr>
          <w:rFonts w:cstheme="minorHAnsi"/>
          <w:color w:val="000000"/>
          <w:sz w:val="20"/>
          <w:szCs w:val="20"/>
          <w:lang w:val="en-US"/>
        </w:rPr>
        <w:t>Schleicher</w:t>
      </w:r>
      <w:r w:rsidRPr="00A91299">
        <w:rPr>
          <w:rFonts w:eastAsia="Times New Roman"/>
          <w:color w:val="000000" w:themeColor="text1"/>
          <w:sz w:val="20"/>
          <w:szCs w:val="20"/>
          <w:lang w:val="en-US" w:eastAsia="en-GB"/>
        </w:rPr>
        <w:t>, A. 2020. ‘</w:t>
      </w:r>
      <w:hyperlink r:id="rId19" w:history="1">
        <w:r w:rsidRPr="00A91299">
          <w:rPr>
            <w:rStyle w:val="Lienhypertexte"/>
            <w:rFonts w:eastAsia="Times New Roman"/>
            <w:iCs/>
            <w:sz w:val="20"/>
            <w:szCs w:val="20"/>
            <w:lang w:val="en-US" w:eastAsia="en-GB"/>
          </w:rPr>
          <w:t>How can teachers and school systems respond to the COVID-19 pandemic? Some lessons from TALIS</w:t>
        </w:r>
      </w:hyperlink>
      <w:r w:rsidRPr="00A91299">
        <w:rPr>
          <w:rFonts w:eastAsia="Times New Roman"/>
          <w:iCs/>
          <w:color w:val="000000" w:themeColor="text1"/>
          <w:sz w:val="20"/>
          <w:szCs w:val="20"/>
          <w:lang w:val="en-US" w:eastAsia="en-GB"/>
        </w:rPr>
        <w:t>’</w:t>
      </w:r>
      <w:r w:rsidRPr="00A91299">
        <w:rPr>
          <w:rFonts w:eastAsia="Times New Roman"/>
          <w:color w:val="000000" w:themeColor="text1"/>
          <w:sz w:val="20"/>
          <w:szCs w:val="20"/>
          <w:lang w:val="en-US" w:eastAsia="en-GB"/>
        </w:rPr>
        <w:t xml:space="preserve">. </w:t>
      </w:r>
    </w:p>
    <w:p w14:paraId="11FC22A6" w14:textId="0F104AC1" w:rsidR="00933DF2" w:rsidRPr="00A91299" w:rsidRDefault="00933DF2" w:rsidP="00933DF2">
      <w:pPr>
        <w:shd w:val="clear" w:color="auto" w:fill="E7E6E6" w:themeFill="background2"/>
        <w:autoSpaceDE w:val="0"/>
        <w:autoSpaceDN w:val="0"/>
        <w:adjustRightInd w:val="0"/>
        <w:spacing w:after="120" w:line="240" w:lineRule="auto"/>
        <w:ind w:left="0" w:firstLine="0"/>
        <w:rPr>
          <w:sz w:val="20"/>
          <w:szCs w:val="20"/>
          <w:lang w:val="en-GB"/>
        </w:rPr>
      </w:pPr>
      <w:r w:rsidRPr="00A91299">
        <w:rPr>
          <w:rFonts w:cstheme="minorHAnsi"/>
          <w:color w:val="000000"/>
          <w:sz w:val="20"/>
          <w:szCs w:val="20"/>
          <w:lang w:val="en-US"/>
        </w:rPr>
        <w:t>UNESCO</w:t>
      </w:r>
      <w:r w:rsidRPr="00A91299">
        <w:rPr>
          <w:sz w:val="20"/>
          <w:szCs w:val="20"/>
          <w:lang w:val="en-GB"/>
        </w:rPr>
        <w:t>. 2020. ‘</w:t>
      </w:r>
      <w:hyperlink r:id="rId20" w:history="1">
        <w:r w:rsidRPr="00A91299">
          <w:rPr>
            <w:rStyle w:val="Lienhypertexte"/>
            <w:sz w:val="20"/>
            <w:szCs w:val="20"/>
          </w:rPr>
          <w:t>COVID-19: 10 Recommendations to plan distance learning solutions</w:t>
        </w:r>
      </w:hyperlink>
      <w:r w:rsidRPr="00A91299">
        <w:rPr>
          <w:iCs/>
          <w:sz w:val="20"/>
          <w:szCs w:val="20"/>
          <w:lang w:val="en-GB"/>
        </w:rPr>
        <w:t>’</w:t>
      </w:r>
      <w:r w:rsidR="00D70006" w:rsidRPr="00A91299">
        <w:rPr>
          <w:sz w:val="20"/>
          <w:szCs w:val="20"/>
          <w:lang w:val="en-GB"/>
        </w:rPr>
        <w:t>. Paris: UNESCO.</w:t>
      </w:r>
    </w:p>
    <w:p w14:paraId="10C9F3C7" w14:textId="6B3D9CF7" w:rsidR="00933DF2" w:rsidRPr="00A91299" w:rsidRDefault="00933DF2" w:rsidP="00933DF2">
      <w:pPr>
        <w:shd w:val="clear" w:color="auto" w:fill="E7E6E6" w:themeFill="background2"/>
        <w:autoSpaceDE w:val="0"/>
        <w:autoSpaceDN w:val="0"/>
        <w:adjustRightInd w:val="0"/>
        <w:spacing w:after="120" w:line="240" w:lineRule="auto"/>
        <w:ind w:left="0" w:firstLine="0"/>
        <w:rPr>
          <w:color w:val="0000FF"/>
          <w:sz w:val="20"/>
          <w:szCs w:val="20"/>
          <w:u w:val="single"/>
        </w:rPr>
      </w:pPr>
      <w:r w:rsidRPr="00A91299">
        <w:rPr>
          <w:rFonts w:cstheme="minorHAnsi"/>
          <w:color w:val="000000"/>
          <w:sz w:val="20"/>
          <w:szCs w:val="20"/>
          <w:lang w:val="en-US"/>
        </w:rPr>
        <w:t>UNICEF</w:t>
      </w:r>
      <w:r w:rsidRPr="00A91299">
        <w:rPr>
          <w:sz w:val="20"/>
          <w:szCs w:val="20"/>
        </w:rPr>
        <w:t>. 2020</w:t>
      </w:r>
      <w:r w:rsidR="00617639" w:rsidRPr="00A91299">
        <w:rPr>
          <w:i/>
          <w:iCs/>
          <w:sz w:val="20"/>
          <w:szCs w:val="20"/>
        </w:rPr>
        <w:t>a</w:t>
      </w:r>
      <w:r w:rsidRPr="00A91299">
        <w:rPr>
          <w:sz w:val="20"/>
          <w:szCs w:val="20"/>
        </w:rPr>
        <w:t>. ‘</w:t>
      </w:r>
      <w:hyperlink r:id="rId21" w:history="1">
        <w:r w:rsidRPr="00A91299">
          <w:rPr>
            <w:rStyle w:val="Lienhypertexte"/>
            <w:sz w:val="20"/>
            <w:szCs w:val="20"/>
          </w:rPr>
          <w:t>How teachers can talk to children about coronavirus disease (COVID-19)</w:t>
        </w:r>
      </w:hyperlink>
      <w:r w:rsidRPr="00A91299">
        <w:rPr>
          <w:iCs/>
          <w:sz w:val="20"/>
          <w:szCs w:val="20"/>
        </w:rPr>
        <w:t>’</w:t>
      </w:r>
      <w:r w:rsidR="00D70006" w:rsidRPr="00A91299">
        <w:rPr>
          <w:i/>
          <w:iCs/>
          <w:sz w:val="20"/>
          <w:szCs w:val="20"/>
        </w:rPr>
        <w:t>.</w:t>
      </w:r>
    </w:p>
    <w:p w14:paraId="7D879C49" w14:textId="0E00A65B" w:rsidR="00933DF2" w:rsidRPr="00A91299" w:rsidRDefault="00933DF2" w:rsidP="002421D1">
      <w:pPr>
        <w:shd w:val="clear" w:color="auto" w:fill="E7E6E6" w:themeFill="background2"/>
        <w:autoSpaceDE w:val="0"/>
        <w:autoSpaceDN w:val="0"/>
        <w:adjustRightInd w:val="0"/>
        <w:spacing w:after="120" w:line="240" w:lineRule="auto"/>
        <w:ind w:left="0" w:firstLine="0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A91299">
        <w:rPr>
          <w:rFonts w:asciiTheme="minorHAnsi" w:hAnsiTheme="minorHAnsi" w:cstheme="minorHAnsi"/>
          <w:color w:val="000000"/>
          <w:sz w:val="20"/>
          <w:szCs w:val="20"/>
          <w:lang w:val="en-US"/>
        </w:rPr>
        <w:t>UNICEF. 2020</w:t>
      </w:r>
      <w:r w:rsidR="00617639" w:rsidRPr="00A91299">
        <w:rPr>
          <w:rFonts w:asciiTheme="minorHAnsi" w:hAnsiTheme="minorHAnsi" w:cstheme="minorHAnsi"/>
          <w:i/>
          <w:color w:val="000000"/>
          <w:sz w:val="20"/>
          <w:szCs w:val="20"/>
          <w:lang w:val="en-US"/>
        </w:rPr>
        <w:t>b</w:t>
      </w:r>
      <w:r w:rsidRPr="00A91299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</w:t>
      </w:r>
      <w:hyperlink r:id="rId22" w:history="1">
        <w:r w:rsidRPr="00A91299">
          <w:rPr>
            <w:rStyle w:val="Lienhypertexte"/>
            <w:rFonts w:asciiTheme="minorHAnsi" w:hAnsiTheme="minorHAnsi" w:cstheme="minorHAnsi"/>
            <w:i/>
            <w:sz w:val="20"/>
            <w:szCs w:val="20"/>
            <w:lang w:val="en-US"/>
          </w:rPr>
          <w:t>Key Messages and Actions for COVID-19 Prevention and Control in Schools</w:t>
        </w:r>
      </w:hyperlink>
      <w:r w:rsidRPr="00A91299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New York, NY: UNICEF. </w:t>
      </w:r>
    </w:p>
    <w:p w14:paraId="70E1AA3D" w14:textId="77777777" w:rsidR="00536A62" w:rsidRPr="00536A62" w:rsidRDefault="00536A62" w:rsidP="00536A62">
      <w:pPr>
        <w:shd w:val="clear" w:color="auto" w:fill="E7E6E6" w:themeFill="background2"/>
        <w:autoSpaceDE w:val="0"/>
        <w:autoSpaceDN w:val="0"/>
        <w:adjustRightInd w:val="0"/>
        <w:spacing w:after="120" w:line="240" w:lineRule="auto"/>
        <w:ind w:left="0" w:firstLine="0"/>
        <w:rPr>
          <w:b/>
          <w:bCs/>
          <w:sz w:val="20"/>
          <w:szCs w:val="20"/>
          <w:lang w:val="en-US"/>
        </w:rPr>
      </w:pPr>
      <w:r>
        <w:rPr>
          <w:sz w:val="20"/>
          <w:szCs w:val="20"/>
          <w:lang w:val="en-GB"/>
        </w:rPr>
        <w:br/>
      </w:r>
      <w:r w:rsidRPr="00536A62">
        <w:rPr>
          <w:b/>
          <w:bCs/>
          <w:sz w:val="20"/>
          <w:szCs w:val="20"/>
          <w:lang w:val="en-US"/>
        </w:rPr>
        <w:t xml:space="preserve">Access to all IIEP-UNESCO’s COVID-19 response briefs: </w:t>
      </w:r>
    </w:p>
    <w:p w14:paraId="2E99D8FC" w14:textId="2EF98945" w:rsidR="00933DF2" w:rsidRPr="00536A62" w:rsidRDefault="00386A5B" w:rsidP="00536A62">
      <w:pPr>
        <w:shd w:val="clear" w:color="auto" w:fill="E7E6E6" w:themeFill="background2"/>
        <w:autoSpaceDE w:val="0"/>
        <w:autoSpaceDN w:val="0"/>
        <w:adjustRightInd w:val="0"/>
        <w:spacing w:after="120" w:line="240" w:lineRule="auto"/>
        <w:ind w:left="0" w:firstLine="0"/>
        <w:rPr>
          <w:sz w:val="20"/>
          <w:szCs w:val="20"/>
          <w:lang w:val="en-US"/>
        </w:rPr>
      </w:pPr>
      <w:hyperlink r:id="rId23" w:history="1">
        <w:r w:rsidR="00536A62" w:rsidRPr="006E49D7">
          <w:rPr>
            <w:rStyle w:val="Lienhypertexte"/>
            <w:sz w:val="20"/>
            <w:szCs w:val="20"/>
            <w:lang w:val="en-US"/>
          </w:rPr>
          <w:t>http://www.iiep.unesco.org/en/five-steps-support-education-all-time-covid-19</w:t>
        </w:r>
      </w:hyperlink>
      <w:r w:rsidR="00536A62">
        <w:rPr>
          <w:sz w:val="20"/>
          <w:szCs w:val="20"/>
          <w:lang w:val="en-US"/>
        </w:rPr>
        <w:t xml:space="preserve"> </w:t>
      </w:r>
    </w:p>
    <w:p w14:paraId="5BE5FEAA" w14:textId="77777777" w:rsidR="00933DF2" w:rsidRPr="002421D1" w:rsidRDefault="00933DF2" w:rsidP="00C41556">
      <w:pPr>
        <w:shd w:val="clear" w:color="auto" w:fill="E7E6E6" w:themeFill="background2"/>
        <w:autoSpaceDE w:val="0"/>
        <w:autoSpaceDN w:val="0"/>
        <w:adjustRightInd w:val="0"/>
        <w:spacing w:after="120" w:line="240" w:lineRule="auto"/>
        <w:ind w:left="0" w:firstLine="0"/>
        <w:rPr>
          <w:lang w:val="en-GB"/>
        </w:rPr>
      </w:pPr>
    </w:p>
    <w:sectPr w:rsidR="00933DF2" w:rsidRPr="002421D1" w:rsidSect="00536A62">
      <w:headerReference w:type="default" r:id="rId24"/>
      <w:footerReference w:type="default" r:id="rId25"/>
      <w:headerReference w:type="first" r:id="rId26"/>
      <w:footerReference w:type="first" r:id="rId27"/>
      <w:pgSz w:w="11900" w:h="16840"/>
      <w:pgMar w:top="1440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4BC31" w14:textId="77777777" w:rsidR="00386A5B" w:rsidRDefault="00386A5B" w:rsidP="004515A3">
      <w:pPr>
        <w:spacing w:line="240" w:lineRule="auto"/>
      </w:pPr>
      <w:r>
        <w:separator/>
      </w:r>
    </w:p>
  </w:endnote>
  <w:endnote w:type="continuationSeparator" w:id="0">
    <w:p w14:paraId="0DC7BFC7" w14:textId="77777777" w:rsidR="00386A5B" w:rsidRDefault="00386A5B" w:rsidP="00451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2635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8E6431" w14:textId="16BE8D10" w:rsidR="004515A3" w:rsidRDefault="004515A3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8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A68E2E" w14:textId="4DD5BE5C" w:rsidR="004515A3" w:rsidRDefault="00536A62">
    <w:pPr>
      <w:pStyle w:val="Pieddepage"/>
    </w:pPr>
    <w:r>
      <w:rPr>
        <w:rFonts w:cstheme="minorHAnsi"/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F4AE82" wp14:editId="717FAAE8">
              <wp:simplePos x="0" y="0"/>
              <wp:positionH relativeFrom="page">
                <wp:align>right</wp:align>
              </wp:positionH>
              <wp:positionV relativeFrom="paragraph">
                <wp:posOffset>523875</wp:posOffset>
              </wp:positionV>
              <wp:extent cx="7572375" cy="76200"/>
              <wp:effectExtent l="0" t="0" r="9525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76200"/>
                      </a:xfrm>
                      <a:prstGeom prst="rect">
                        <a:avLst/>
                      </a:prstGeom>
                      <a:solidFill>
                        <a:srgbClr val="11A0B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BFDC58" id="Rectangle 8" o:spid="_x0000_s1026" style="position:absolute;margin-left:545.05pt;margin-top:41.25pt;width:596.25pt;height:6pt;z-index:2516613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" fillcolor="#11a0b3" stroked="f" strokeweight="1pt"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3B419" w14:textId="0B31ED09" w:rsidR="00536A62" w:rsidRDefault="00536A62">
    <w:pPr>
      <w:pStyle w:val="Pieddepage"/>
    </w:pPr>
  </w:p>
  <w:p w14:paraId="4B2984AD" w14:textId="155F254C" w:rsidR="00536A62" w:rsidRDefault="00536A62">
    <w:pPr>
      <w:pStyle w:val="Pieddepage"/>
    </w:pPr>
    <w:r>
      <w:rPr>
        <w:rFonts w:cstheme="minorHAnsi"/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1EEE73" wp14:editId="4734225C">
              <wp:simplePos x="0" y="0"/>
              <wp:positionH relativeFrom="page">
                <wp:posOffset>9525</wp:posOffset>
              </wp:positionH>
              <wp:positionV relativeFrom="paragraph">
                <wp:posOffset>524510</wp:posOffset>
              </wp:positionV>
              <wp:extent cx="7572375" cy="7620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76200"/>
                      </a:xfrm>
                      <a:prstGeom prst="rect">
                        <a:avLst/>
                      </a:prstGeom>
                      <a:solidFill>
                        <a:srgbClr val="11A0B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7F6E56" id="Rectangle 1" o:spid="_x0000_s1026" style="position:absolute;margin-left:.75pt;margin-top:41.3pt;width:596.25pt;height: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" fillcolor="#11a0b3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52F00" w14:textId="77777777" w:rsidR="00386A5B" w:rsidRDefault="00386A5B" w:rsidP="004515A3">
      <w:pPr>
        <w:spacing w:line="240" w:lineRule="auto"/>
      </w:pPr>
      <w:r>
        <w:separator/>
      </w:r>
    </w:p>
  </w:footnote>
  <w:footnote w:type="continuationSeparator" w:id="0">
    <w:p w14:paraId="64613A15" w14:textId="77777777" w:rsidR="00386A5B" w:rsidRDefault="00386A5B" w:rsidP="004515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31B35" w14:textId="183F93A6" w:rsidR="00536A62" w:rsidRDefault="00536A62">
    <w:pPr>
      <w:pStyle w:val="En-tte"/>
    </w:pPr>
  </w:p>
  <w:p w14:paraId="3FD4E19A" w14:textId="77777777" w:rsidR="00536A62" w:rsidRDefault="00536A6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10958" w14:textId="460B1E7D" w:rsidR="00536A62" w:rsidRDefault="00536A62" w:rsidP="00536A62">
    <w:pPr>
      <w:pStyle w:val="En-tte"/>
      <w:ind w:hanging="2138"/>
    </w:pPr>
    <w:r>
      <w:rPr>
        <w:noProof/>
      </w:rPr>
      <w:drawing>
        <wp:inline distT="0" distB="0" distL="0" distR="0" wp14:anchorId="339D8058" wp14:editId="036C5819">
          <wp:extent cx="7538644" cy="2288517"/>
          <wp:effectExtent l="0" t="0" r="5715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644" cy="2288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21BEE"/>
    <w:multiLevelType w:val="hybridMultilevel"/>
    <w:tmpl w:val="776E3D5A"/>
    <w:lvl w:ilvl="0" w:tplc="6322A81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92C8E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2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A53"/>
    <w:rsid w:val="000712D0"/>
    <w:rsid w:val="00075468"/>
    <w:rsid w:val="000827A6"/>
    <w:rsid w:val="000A7CAB"/>
    <w:rsid w:val="000B079E"/>
    <w:rsid w:val="000D58C7"/>
    <w:rsid w:val="000E374E"/>
    <w:rsid w:val="000E5BDF"/>
    <w:rsid w:val="000E78B3"/>
    <w:rsid w:val="000F1C56"/>
    <w:rsid w:val="000F28EF"/>
    <w:rsid w:val="001217FA"/>
    <w:rsid w:val="001218E4"/>
    <w:rsid w:val="00175279"/>
    <w:rsid w:val="001B46B5"/>
    <w:rsid w:val="001C7A53"/>
    <w:rsid w:val="001E090B"/>
    <w:rsid w:val="001E69DF"/>
    <w:rsid w:val="002162A6"/>
    <w:rsid w:val="002421D1"/>
    <w:rsid w:val="00262747"/>
    <w:rsid w:val="00295F1E"/>
    <w:rsid w:val="002D52A3"/>
    <w:rsid w:val="002E28A2"/>
    <w:rsid w:val="002E6061"/>
    <w:rsid w:val="002F2F55"/>
    <w:rsid w:val="002F3B64"/>
    <w:rsid w:val="00302AB2"/>
    <w:rsid w:val="00303D70"/>
    <w:rsid w:val="00344CCC"/>
    <w:rsid w:val="0037793F"/>
    <w:rsid w:val="00383896"/>
    <w:rsid w:val="00386A5B"/>
    <w:rsid w:val="003917D9"/>
    <w:rsid w:val="0039682B"/>
    <w:rsid w:val="003A149A"/>
    <w:rsid w:val="00407458"/>
    <w:rsid w:val="00432563"/>
    <w:rsid w:val="0043795D"/>
    <w:rsid w:val="004515A3"/>
    <w:rsid w:val="0046279D"/>
    <w:rsid w:val="00463719"/>
    <w:rsid w:val="004809B2"/>
    <w:rsid w:val="004D05CC"/>
    <w:rsid w:val="004D4ACA"/>
    <w:rsid w:val="0050662A"/>
    <w:rsid w:val="00506E8F"/>
    <w:rsid w:val="00511581"/>
    <w:rsid w:val="00536A62"/>
    <w:rsid w:val="00570439"/>
    <w:rsid w:val="005708D2"/>
    <w:rsid w:val="00584D18"/>
    <w:rsid w:val="00585037"/>
    <w:rsid w:val="00593DDA"/>
    <w:rsid w:val="005A2D6F"/>
    <w:rsid w:val="005A2EFD"/>
    <w:rsid w:val="005F206A"/>
    <w:rsid w:val="005F79B9"/>
    <w:rsid w:val="00613340"/>
    <w:rsid w:val="00617639"/>
    <w:rsid w:val="00627188"/>
    <w:rsid w:val="0065433A"/>
    <w:rsid w:val="00677E7F"/>
    <w:rsid w:val="006A32A3"/>
    <w:rsid w:val="006A75F1"/>
    <w:rsid w:val="006B5F2D"/>
    <w:rsid w:val="007341C5"/>
    <w:rsid w:val="007430F8"/>
    <w:rsid w:val="00744AEA"/>
    <w:rsid w:val="00752453"/>
    <w:rsid w:val="00783CAD"/>
    <w:rsid w:val="00791F95"/>
    <w:rsid w:val="007D6DB2"/>
    <w:rsid w:val="00855E41"/>
    <w:rsid w:val="008727AB"/>
    <w:rsid w:val="009315C6"/>
    <w:rsid w:val="00933DF2"/>
    <w:rsid w:val="009400CE"/>
    <w:rsid w:val="00947BFC"/>
    <w:rsid w:val="00975DB6"/>
    <w:rsid w:val="0098360D"/>
    <w:rsid w:val="0099639B"/>
    <w:rsid w:val="009A2DA3"/>
    <w:rsid w:val="009F6BC3"/>
    <w:rsid w:val="00A149A9"/>
    <w:rsid w:val="00A52DF8"/>
    <w:rsid w:val="00A91299"/>
    <w:rsid w:val="00AB50DE"/>
    <w:rsid w:val="00AD66B0"/>
    <w:rsid w:val="00B1056B"/>
    <w:rsid w:val="00B15015"/>
    <w:rsid w:val="00B45B5B"/>
    <w:rsid w:val="00B63FC5"/>
    <w:rsid w:val="00BD2422"/>
    <w:rsid w:val="00C14E8C"/>
    <w:rsid w:val="00C41556"/>
    <w:rsid w:val="00CB28EA"/>
    <w:rsid w:val="00CB7AC9"/>
    <w:rsid w:val="00CD0DE9"/>
    <w:rsid w:val="00CE4435"/>
    <w:rsid w:val="00D14F91"/>
    <w:rsid w:val="00D61CDE"/>
    <w:rsid w:val="00D65EA4"/>
    <w:rsid w:val="00D70006"/>
    <w:rsid w:val="00E005C6"/>
    <w:rsid w:val="00E954DB"/>
    <w:rsid w:val="00ED2615"/>
    <w:rsid w:val="00EF3290"/>
    <w:rsid w:val="00F03601"/>
    <w:rsid w:val="00F47202"/>
    <w:rsid w:val="00F8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C4D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515A3"/>
    <w:pPr>
      <w:spacing w:line="276" w:lineRule="auto"/>
      <w:ind w:left="720" w:hanging="360"/>
    </w:pPr>
    <w:rPr>
      <w:rFonts w:ascii="Calibri" w:eastAsia="Calibri" w:hAnsi="Calibri" w:cs="Calibri"/>
      <w:sz w:val="22"/>
      <w:szCs w:val="22"/>
      <w:lang w:val="en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7A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C7A5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 w:eastAsia="fr-FR"/>
    </w:rPr>
  </w:style>
  <w:style w:type="character" w:styleId="Lienhypertexte">
    <w:name w:val="Hyperlink"/>
    <w:basedOn w:val="Policepardfaut"/>
    <w:uiPriority w:val="99"/>
    <w:unhideWhenUsed/>
    <w:rsid w:val="001C7A5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C7A53"/>
    <w:p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17D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7D9"/>
    <w:rPr>
      <w:rFonts w:ascii="Times New Roman" w:eastAsia="Calibri" w:hAnsi="Times New Roman" w:cs="Times New Roman"/>
      <w:sz w:val="18"/>
      <w:szCs w:val="18"/>
      <w:lang w:val="en" w:eastAsia="fr-FR"/>
    </w:rPr>
  </w:style>
  <w:style w:type="paragraph" w:styleId="En-tte">
    <w:name w:val="header"/>
    <w:basedOn w:val="Normal"/>
    <w:link w:val="En-tteCar"/>
    <w:uiPriority w:val="99"/>
    <w:unhideWhenUsed/>
    <w:rsid w:val="004515A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15A3"/>
    <w:rPr>
      <w:rFonts w:ascii="Calibri" w:eastAsia="Calibri" w:hAnsi="Calibri" w:cs="Calibri"/>
      <w:sz w:val="22"/>
      <w:szCs w:val="22"/>
      <w:lang w:val="en" w:eastAsia="fr-FR"/>
    </w:rPr>
  </w:style>
  <w:style w:type="paragraph" w:styleId="Pieddepage">
    <w:name w:val="footer"/>
    <w:basedOn w:val="Normal"/>
    <w:link w:val="PieddepageCar"/>
    <w:uiPriority w:val="99"/>
    <w:unhideWhenUsed/>
    <w:rsid w:val="004515A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15A3"/>
    <w:rPr>
      <w:rFonts w:ascii="Calibri" w:eastAsia="Calibri" w:hAnsi="Calibri" w:cs="Calibri"/>
      <w:sz w:val="22"/>
      <w:szCs w:val="22"/>
      <w:lang w:val="en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44A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4AE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4AEA"/>
    <w:rPr>
      <w:rFonts w:ascii="Calibri" w:eastAsia="Calibri" w:hAnsi="Calibri" w:cs="Calibri"/>
      <w:sz w:val="20"/>
      <w:szCs w:val="20"/>
      <w:lang w:val="en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4A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4AEA"/>
    <w:rPr>
      <w:rFonts w:ascii="Calibri" w:eastAsia="Calibri" w:hAnsi="Calibri" w:cs="Calibri"/>
      <w:b/>
      <w:bCs/>
      <w:sz w:val="20"/>
      <w:szCs w:val="20"/>
      <w:lang w:val="en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F1C56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F1C56"/>
    <w:pPr>
      <w:spacing w:line="240" w:lineRule="auto"/>
      <w:ind w:left="0" w:firstLine="0"/>
    </w:pPr>
    <w:rPr>
      <w:rFonts w:asciiTheme="minorHAnsi" w:eastAsiaTheme="minorHAnsi" w:hAnsiTheme="minorHAnsi" w:cstheme="minorBidi"/>
      <w:sz w:val="20"/>
      <w:szCs w:val="20"/>
      <w:lang w:val="fr-FR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F1C56"/>
    <w:rPr>
      <w:sz w:val="20"/>
      <w:szCs w:val="20"/>
    </w:rPr>
  </w:style>
  <w:style w:type="paragraph" w:styleId="Rvision">
    <w:name w:val="Revision"/>
    <w:hidden/>
    <w:uiPriority w:val="99"/>
    <w:semiHidden/>
    <w:rsid w:val="00A52DF8"/>
    <w:rPr>
      <w:rFonts w:ascii="Calibri" w:eastAsia="Calibri" w:hAnsi="Calibri" w:cs="Calibri"/>
      <w:sz w:val="22"/>
      <w:szCs w:val="22"/>
      <w:lang w:val="en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36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mreportunesco.wordpress.com/2020/04/01/covid-19-wheres-the-discussion-on-distance-learning-training-for-teachers/" TargetMode="External"/><Relationship Id="rId13" Type="http://schemas.openxmlformats.org/officeDocument/2006/relationships/hyperlink" Target="https://en.unesco.org/news/covid-19-school-closures-around-world-will-hit-girls-hardest" TargetMode="External"/><Relationship Id="rId18" Type="http://schemas.openxmlformats.org/officeDocument/2006/relationships/hyperlink" Target="http://www.mathematica.org/commentary/learning-in-the-midst-of-a-pandemic-four-key-education-takeaways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unicef.org/coronavirus/how-teachers-can-talk-children-about-coronavirus-disease-covid-19" TargetMode="External"/><Relationship Id="rId7" Type="http://schemas.openxmlformats.org/officeDocument/2006/relationships/hyperlink" Target="https://en.unesco.org/news/137-billion-students-now-home-covid-19-school-closures-expand-ministers-scale-multimedia" TargetMode="External"/><Relationship Id="rId12" Type="http://schemas.openxmlformats.org/officeDocument/2006/relationships/hyperlink" Target="https://gemreportunesco.wordpress.com/2020/03/30/how-is-the-coronavirus-affecting-learners-with-disabilities/" TargetMode="External"/><Relationship Id="rId17" Type="http://schemas.openxmlformats.org/officeDocument/2006/relationships/hyperlink" Target="https://www.cgdev.org/blog/managing-education-systems-during-covid-19-open-letter-minister-education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unesdoc.unesco.org/ark:/48223/pf0000190223/PDF/190223eng.pdf.multi" TargetMode="External"/><Relationship Id="rId20" Type="http://schemas.openxmlformats.org/officeDocument/2006/relationships/hyperlink" Target="https://en.unesco.org/news/covid-19-10-recommendations-plan-distance-learning-solution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iep.unesco.org/en/maintain-operational-capacities-during-school-closures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iiep.unesco.org/en/three-ways-plan-equity-during-coronavirus-school-closures-1336" TargetMode="External"/><Relationship Id="rId23" Type="http://schemas.openxmlformats.org/officeDocument/2006/relationships/hyperlink" Target="http://www.iiep.unesco.org/en/five-steps-support-education-all-time-covid-1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unicef.org/coronavirus/how-teachers-can-talk-children-about-coronavirus-disease-covid-19" TargetMode="External"/><Relationship Id="rId19" Type="http://schemas.openxmlformats.org/officeDocument/2006/relationships/hyperlink" Target="https://www.oecd-forum.org/users/50583-andreas-schleicher/posts/63740-how-can-teachers-and-school-systems-respond-to-the-covid-19-pandemic-some-lessons-from-tal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iep.unesco.org/en/provide-hygiene-and-health-education" TargetMode="External"/><Relationship Id="rId14" Type="http://schemas.openxmlformats.org/officeDocument/2006/relationships/hyperlink" Target="https://www.cgdev.org/blog/schools-closed-hundreds-millions-children-are-not-receiving-school-meals" TargetMode="External"/><Relationship Id="rId22" Type="http://schemas.openxmlformats.org/officeDocument/2006/relationships/hyperlink" Target="http://www.unicef.org/romania/documents/key-messages-and-actions-covid-19-prevention-and-control-schools" TargetMode="External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1315</Words>
  <Characters>7237</Characters>
  <Application>Microsoft Office Word</Application>
  <DocSecurity>2</DocSecurity>
  <Lines>60</Lines>
  <Paragraphs>17</Paragraphs>
  <ScaleCrop>false</ScaleCrop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2020-04-15T09:17:00Z</dcterms:created>
  <dcterms:modified xsi:type="dcterms:W3CDTF">2020-04-15T09:17:00Z</dcterms:modified>
</cp:coreProperties>
</file>